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r>
        <w:rPr>
          <w:rFonts w:hint="eastAsia" w:eastAsia="黑体"/>
          <w:b/>
          <w:color w:val="auto"/>
          <w:sz w:val="44"/>
          <w:szCs w:val="44"/>
        </w:rPr>
        <w:t>湖南省中西医结合医院</w:t>
      </w:r>
    </w:p>
    <w:p>
      <w:pPr>
        <w:jc w:val="center"/>
        <w:rPr>
          <w:rFonts w:eastAsia="黑体"/>
          <w:b/>
          <w:color w:val="auto"/>
          <w:sz w:val="44"/>
          <w:szCs w:val="44"/>
        </w:rPr>
      </w:pPr>
      <w:r>
        <w:rPr>
          <w:rFonts w:hint="eastAsia" w:eastAsia="黑体"/>
          <w:b/>
          <w:color w:val="auto"/>
          <w:sz w:val="44"/>
          <w:szCs w:val="44"/>
        </w:rPr>
        <w:t>（湖南省中医药研究院附属医院）</w:t>
      </w:r>
    </w:p>
    <w:p>
      <w:pPr>
        <w:jc w:val="center"/>
        <w:rPr>
          <w:rFonts w:eastAsia="黑体"/>
          <w:b/>
          <w:color w:val="auto"/>
          <w:sz w:val="44"/>
          <w:szCs w:val="44"/>
        </w:rPr>
      </w:pPr>
    </w:p>
    <w:p>
      <w:pPr>
        <w:jc w:val="center"/>
        <w:rPr>
          <w:rFonts w:eastAsia="黑体"/>
          <w:b/>
          <w:color w:val="auto"/>
          <w:sz w:val="52"/>
        </w:rPr>
      </w:pPr>
      <w:r>
        <w:rPr>
          <w:rFonts w:hint="eastAsia" w:eastAsia="黑体"/>
          <w:b/>
          <w:color w:val="auto"/>
          <w:sz w:val="44"/>
          <w:szCs w:val="44"/>
        </w:rPr>
        <w:t>制剂室改造工程项目</w:t>
      </w:r>
    </w:p>
    <w:p>
      <w:pPr>
        <w:tabs>
          <w:tab w:val="left" w:pos="7736"/>
        </w:tabs>
        <w:jc w:val="left"/>
        <w:rPr>
          <w:rFonts w:eastAsia="黑体"/>
          <w:b/>
          <w:color w:val="auto"/>
          <w:sz w:val="52"/>
        </w:rPr>
      </w:pPr>
      <w:r>
        <w:rPr>
          <w:rFonts w:hint="eastAsia" w:eastAsia="黑体"/>
          <w:b/>
          <w:color w:val="auto"/>
          <w:sz w:val="52"/>
        </w:rPr>
        <w:tab/>
      </w:r>
    </w:p>
    <w:p>
      <w:pPr>
        <w:rPr>
          <w:rFonts w:eastAsia="黑体"/>
          <w:b/>
          <w:color w:val="auto"/>
          <w:sz w:val="52"/>
        </w:rPr>
      </w:pPr>
    </w:p>
    <w:p>
      <w:pPr>
        <w:jc w:val="center"/>
        <w:rPr>
          <w:rFonts w:eastAsia="黑体"/>
          <w:b/>
          <w:color w:val="auto"/>
          <w:sz w:val="52"/>
        </w:rPr>
      </w:pPr>
    </w:p>
    <w:p>
      <w:pPr>
        <w:jc w:val="center"/>
        <w:rPr>
          <w:rFonts w:eastAsia="黑体"/>
          <w:b/>
          <w:color w:val="auto"/>
          <w:sz w:val="52"/>
        </w:rPr>
      </w:pPr>
    </w:p>
    <w:p>
      <w:pPr>
        <w:jc w:val="center"/>
        <w:rPr>
          <w:rFonts w:eastAsia="黑体"/>
          <w:b/>
          <w:color w:val="auto"/>
          <w:sz w:val="52"/>
        </w:rPr>
      </w:pPr>
    </w:p>
    <w:p>
      <w:pPr>
        <w:jc w:val="center"/>
        <w:rPr>
          <w:rFonts w:eastAsia="黑体"/>
          <w:b/>
          <w:color w:val="auto"/>
          <w:sz w:val="52"/>
        </w:rPr>
      </w:pPr>
      <w:r>
        <w:rPr>
          <w:rFonts w:hint="eastAsia" w:eastAsia="黑体"/>
          <w:b/>
          <w:color w:val="auto"/>
          <w:sz w:val="52"/>
        </w:rPr>
        <w:t>招标文件</w:t>
      </w:r>
    </w:p>
    <w:p>
      <w:pPr>
        <w:jc w:val="center"/>
        <w:rPr>
          <w:rFonts w:eastAsia="黑体"/>
          <w:b/>
          <w:color w:val="auto"/>
          <w:sz w:val="52"/>
        </w:rPr>
      </w:pPr>
    </w:p>
    <w:p>
      <w:pPr>
        <w:jc w:val="center"/>
        <w:rPr>
          <w:rFonts w:eastAsia="黑体"/>
          <w:b/>
          <w:color w:val="auto"/>
          <w:sz w:val="52"/>
        </w:rPr>
      </w:pPr>
    </w:p>
    <w:p>
      <w:pPr>
        <w:rPr>
          <w:rFonts w:eastAsia="黑体"/>
          <w:b/>
          <w:color w:val="auto"/>
          <w:sz w:val="52"/>
        </w:rPr>
      </w:pPr>
    </w:p>
    <w:p>
      <w:pPr>
        <w:jc w:val="center"/>
        <w:rPr>
          <w:rFonts w:eastAsia="黑体"/>
          <w:b/>
          <w:color w:val="auto"/>
          <w:sz w:val="52"/>
        </w:rPr>
      </w:pPr>
      <w:r>
        <w:rPr>
          <w:rFonts w:hint="eastAsia" w:eastAsia="黑体"/>
          <w:b/>
          <w:color w:val="auto"/>
          <w:sz w:val="52"/>
        </w:rPr>
        <w:t>招标编号：ZTBB202217</w:t>
      </w:r>
    </w:p>
    <w:p>
      <w:pPr>
        <w:jc w:val="center"/>
        <w:rPr>
          <w:rFonts w:eastAsia="黑体"/>
          <w:b/>
          <w:color w:val="auto"/>
          <w:sz w:val="52"/>
        </w:rPr>
      </w:pPr>
      <w:r>
        <w:rPr>
          <w:rFonts w:hint="eastAsia" w:eastAsia="黑体"/>
          <w:b/>
          <w:color w:val="auto"/>
          <w:sz w:val="52"/>
        </w:rPr>
        <w:t>2022年10月</w:t>
      </w:r>
    </w:p>
    <w:p>
      <w:pPr>
        <w:widowControl/>
        <w:spacing w:line="360" w:lineRule="auto"/>
        <w:rPr>
          <w:rFonts w:ascii="宋体" w:hAnsi="宋体" w:cs="宋体"/>
          <w:b/>
          <w:color w:val="auto"/>
          <w:sz w:val="24"/>
          <w:szCs w:val="24"/>
        </w:rPr>
      </w:pPr>
      <w:r>
        <w:rPr>
          <w:rFonts w:hint="eastAsia" w:ascii="宋体" w:hAnsi="宋体" w:cs="宋体"/>
          <w:b/>
          <w:color w:val="auto"/>
          <w:sz w:val="24"/>
          <w:szCs w:val="24"/>
        </w:rPr>
        <w:br w:type="page"/>
      </w:r>
    </w:p>
    <w:p>
      <w:pPr>
        <w:jc w:val="center"/>
        <w:rPr>
          <w:rFonts w:ascii="宋体" w:hAnsi="宋体" w:cs="宋体"/>
          <w:b/>
          <w:color w:val="auto"/>
          <w:sz w:val="24"/>
          <w:szCs w:val="24"/>
        </w:rPr>
      </w:pPr>
    </w:p>
    <w:p>
      <w:pPr>
        <w:jc w:val="center"/>
        <w:rPr>
          <w:rFonts w:ascii="宋体" w:hAnsi="宋体" w:cs="宋体"/>
          <w:b/>
          <w:color w:val="auto"/>
          <w:sz w:val="24"/>
          <w:szCs w:val="24"/>
        </w:rPr>
      </w:pPr>
    </w:p>
    <w:p>
      <w:pPr>
        <w:tabs>
          <w:tab w:val="left" w:pos="900"/>
        </w:tabs>
        <w:spacing w:line="360" w:lineRule="auto"/>
        <w:ind w:firstLine="1044" w:firstLineChars="200"/>
        <w:jc w:val="center"/>
        <w:rPr>
          <w:rFonts w:ascii="黑体" w:hAnsi="黑体" w:eastAsia="黑体" w:cs="黑体"/>
          <w:b/>
          <w:color w:val="auto"/>
          <w:sz w:val="52"/>
          <w:szCs w:val="52"/>
        </w:rPr>
      </w:pPr>
      <w:r>
        <w:rPr>
          <w:rFonts w:hint="eastAsia" w:ascii="黑体" w:hAnsi="黑体" w:eastAsia="黑体" w:cs="黑体"/>
          <w:b/>
          <w:color w:val="auto"/>
          <w:sz w:val="52"/>
          <w:szCs w:val="52"/>
        </w:rPr>
        <w:t>目    录</w:t>
      </w:r>
    </w:p>
    <w:p>
      <w:pPr>
        <w:pStyle w:val="2"/>
        <w:rPr>
          <w:rFonts w:ascii="黑体" w:hAnsi="黑体" w:eastAsia="黑体" w:cs="黑体"/>
          <w:b/>
          <w:color w:val="auto"/>
          <w:sz w:val="36"/>
          <w:szCs w:val="36"/>
        </w:rPr>
      </w:pPr>
    </w:p>
    <w:p>
      <w:pPr>
        <w:tabs>
          <w:tab w:val="left" w:pos="900"/>
        </w:tabs>
        <w:spacing w:line="360" w:lineRule="auto"/>
        <w:ind w:firstLine="1084" w:firstLineChars="300"/>
        <w:rPr>
          <w:rFonts w:ascii="黑体" w:hAnsi="黑体" w:eastAsia="黑体" w:cs="黑体"/>
          <w:b/>
          <w:color w:val="auto"/>
          <w:sz w:val="36"/>
          <w:szCs w:val="36"/>
        </w:rPr>
      </w:pPr>
      <w:r>
        <w:rPr>
          <w:rFonts w:hint="eastAsia" w:ascii="黑体" w:hAnsi="黑体" w:eastAsia="黑体" w:cs="黑体"/>
          <w:b/>
          <w:color w:val="auto"/>
          <w:sz w:val="36"/>
          <w:szCs w:val="36"/>
        </w:rPr>
        <w:t>第一章  投标总则</w:t>
      </w:r>
    </w:p>
    <w:p>
      <w:pPr>
        <w:pStyle w:val="2"/>
        <w:rPr>
          <w:color w:val="auto"/>
          <w:sz w:val="36"/>
          <w:szCs w:val="36"/>
        </w:rPr>
      </w:pPr>
    </w:p>
    <w:p>
      <w:pPr>
        <w:pStyle w:val="2"/>
        <w:rPr>
          <w:color w:val="auto"/>
          <w:sz w:val="36"/>
          <w:szCs w:val="36"/>
        </w:rPr>
      </w:pPr>
    </w:p>
    <w:p>
      <w:pPr>
        <w:tabs>
          <w:tab w:val="left" w:pos="900"/>
        </w:tabs>
        <w:spacing w:line="360" w:lineRule="auto"/>
        <w:ind w:firstLine="1084" w:firstLineChars="300"/>
        <w:rPr>
          <w:rFonts w:ascii="黑体" w:hAnsi="黑体" w:eastAsia="黑体" w:cs="黑体"/>
          <w:b/>
          <w:color w:val="auto"/>
          <w:sz w:val="36"/>
          <w:szCs w:val="36"/>
        </w:rPr>
      </w:pPr>
      <w:r>
        <w:rPr>
          <w:rFonts w:hint="eastAsia" w:ascii="黑体" w:hAnsi="黑体" w:eastAsia="黑体" w:cs="黑体"/>
          <w:b/>
          <w:color w:val="auto"/>
          <w:sz w:val="36"/>
          <w:szCs w:val="36"/>
        </w:rPr>
        <w:t>第二章  招投标基本要求</w:t>
      </w:r>
    </w:p>
    <w:p>
      <w:pPr>
        <w:pStyle w:val="2"/>
        <w:rPr>
          <w:color w:val="auto"/>
          <w:sz w:val="36"/>
          <w:szCs w:val="36"/>
        </w:rPr>
      </w:pPr>
    </w:p>
    <w:p>
      <w:pPr>
        <w:pStyle w:val="2"/>
        <w:rPr>
          <w:color w:val="auto"/>
          <w:sz w:val="36"/>
          <w:szCs w:val="36"/>
        </w:rPr>
      </w:pPr>
    </w:p>
    <w:p>
      <w:pPr>
        <w:tabs>
          <w:tab w:val="left" w:pos="900"/>
        </w:tabs>
        <w:spacing w:line="360" w:lineRule="auto"/>
        <w:ind w:firstLine="1084" w:firstLineChars="300"/>
        <w:rPr>
          <w:rFonts w:ascii="黑体" w:hAnsi="黑体" w:eastAsia="黑体" w:cs="黑体"/>
          <w:b/>
          <w:color w:val="auto"/>
          <w:sz w:val="36"/>
          <w:szCs w:val="36"/>
        </w:rPr>
      </w:pPr>
      <w:r>
        <w:rPr>
          <w:rFonts w:hint="eastAsia" w:ascii="黑体" w:hAnsi="黑体" w:eastAsia="黑体" w:cs="黑体"/>
          <w:b/>
          <w:color w:val="auto"/>
          <w:sz w:val="36"/>
          <w:szCs w:val="36"/>
        </w:rPr>
        <w:t>第三章</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rPr>
        <w:t>施工要求</w:t>
      </w:r>
    </w:p>
    <w:p>
      <w:pPr>
        <w:pStyle w:val="2"/>
        <w:rPr>
          <w:color w:val="auto"/>
          <w:sz w:val="36"/>
          <w:szCs w:val="36"/>
        </w:rPr>
      </w:pPr>
    </w:p>
    <w:p>
      <w:pPr>
        <w:pStyle w:val="2"/>
        <w:rPr>
          <w:color w:val="auto"/>
          <w:sz w:val="36"/>
          <w:szCs w:val="36"/>
        </w:rPr>
      </w:pPr>
    </w:p>
    <w:p>
      <w:pPr>
        <w:tabs>
          <w:tab w:val="left" w:pos="900"/>
        </w:tabs>
        <w:spacing w:line="360" w:lineRule="auto"/>
        <w:ind w:firstLine="1084" w:firstLineChars="300"/>
        <w:rPr>
          <w:rFonts w:ascii="黑体" w:hAnsi="黑体" w:eastAsia="黑体" w:cs="黑体"/>
          <w:b/>
          <w:color w:val="auto"/>
          <w:sz w:val="36"/>
          <w:szCs w:val="36"/>
        </w:rPr>
      </w:pPr>
      <w:r>
        <w:rPr>
          <w:rFonts w:hint="eastAsia" w:ascii="黑体" w:hAnsi="黑体" w:eastAsia="黑体" w:cs="黑体"/>
          <w:b/>
          <w:color w:val="auto"/>
          <w:sz w:val="36"/>
          <w:szCs w:val="36"/>
        </w:rPr>
        <w:t>第四章</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rPr>
        <w:t>标书约定</w:t>
      </w:r>
    </w:p>
    <w:p>
      <w:pPr>
        <w:pStyle w:val="2"/>
        <w:rPr>
          <w:color w:val="auto"/>
          <w:sz w:val="36"/>
          <w:szCs w:val="36"/>
        </w:rPr>
      </w:pPr>
    </w:p>
    <w:p>
      <w:pPr>
        <w:pStyle w:val="2"/>
        <w:rPr>
          <w:rFonts w:hint="eastAsia" w:eastAsia="宋体"/>
          <w:color w:val="auto"/>
          <w:sz w:val="36"/>
          <w:szCs w:val="36"/>
          <w:lang w:val="en-US" w:eastAsia="zh-CN"/>
        </w:rPr>
      </w:pPr>
      <w:r>
        <w:rPr>
          <w:rFonts w:hint="eastAsia"/>
          <w:color w:val="auto"/>
          <w:sz w:val="36"/>
          <w:szCs w:val="36"/>
          <w:lang w:val="en-US" w:eastAsia="zh-CN"/>
        </w:rPr>
        <w:t xml:space="preserve"> </w:t>
      </w:r>
    </w:p>
    <w:p>
      <w:pPr>
        <w:pStyle w:val="2"/>
        <w:ind w:firstLine="1084" w:firstLineChars="300"/>
        <w:rPr>
          <w:color w:val="auto"/>
          <w:sz w:val="36"/>
          <w:szCs w:val="36"/>
        </w:rPr>
      </w:pPr>
      <w:r>
        <w:rPr>
          <w:rFonts w:hint="eastAsia" w:ascii="黑体" w:hAnsi="黑体" w:eastAsia="黑体" w:cs="黑体"/>
          <w:b/>
          <w:color w:val="auto"/>
          <w:sz w:val="36"/>
          <w:szCs w:val="36"/>
        </w:rPr>
        <w:t>第五章</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rPr>
        <w:t>投标保证金和付款方式</w:t>
      </w:r>
    </w:p>
    <w:p>
      <w:pPr>
        <w:pStyle w:val="2"/>
        <w:rPr>
          <w:color w:val="auto"/>
          <w:sz w:val="36"/>
          <w:szCs w:val="36"/>
        </w:rPr>
      </w:pPr>
    </w:p>
    <w:p>
      <w:pPr>
        <w:tabs>
          <w:tab w:val="left" w:pos="900"/>
        </w:tabs>
        <w:spacing w:line="360" w:lineRule="auto"/>
        <w:ind w:firstLine="1044" w:firstLineChars="200"/>
        <w:rPr>
          <w:rFonts w:ascii="黑体" w:hAnsi="黑体" w:eastAsia="黑体" w:cs="黑体"/>
          <w:b/>
          <w:color w:val="auto"/>
          <w:sz w:val="52"/>
          <w:szCs w:val="52"/>
        </w:rPr>
      </w:pPr>
    </w:p>
    <w:p>
      <w:pPr>
        <w:pStyle w:val="2"/>
        <w:rPr>
          <w:rFonts w:ascii="黑体" w:hAnsi="黑体" w:eastAsia="黑体" w:cs="黑体"/>
          <w:b/>
          <w:color w:val="auto"/>
          <w:sz w:val="52"/>
          <w:szCs w:val="52"/>
        </w:rPr>
      </w:pPr>
    </w:p>
    <w:p>
      <w:pPr>
        <w:pStyle w:val="2"/>
        <w:rPr>
          <w:rFonts w:ascii="黑体" w:hAnsi="黑体" w:eastAsia="黑体" w:cs="黑体"/>
          <w:b/>
          <w:color w:val="auto"/>
          <w:sz w:val="52"/>
          <w:szCs w:val="52"/>
        </w:rPr>
      </w:pPr>
    </w:p>
    <w:p>
      <w:pPr>
        <w:pStyle w:val="2"/>
        <w:rPr>
          <w:rFonts w:ascii="黑体" w:hAnsi="黑体" w:eastAsia="黑体" w:cs="黑体"/>
          <w:b/>
          <w:color w:val="auto"/>
          <w:sz w:val="52"/>
          <w:szCs w:val="52"/>
        </w:rPr>
      </w:pPr>
    </w:p>
    <w:p>
      <w:pPr>
        <w:pStyle w:val="2"/>
        <w:rPr>
          <w:rFonts w:ascii="黑体" w:hAnsi="黑体" w:eastAsia="黑体" w:cs="黑体"/>
          <w:b/>
          <w:color w:val="auto"/>
          <w:sz w:val="52"/>
          <w:szCs w:val="52"/>
        </w:rPr>
      </w:pPr>
    </w:p>
    <w:p>
      <w:pPr>
        <w:pStyle w:val="2"/>
        <w:rPr>
          <w:rFonts w:ascii="黑体" w:hAnsi="黑体" w:eastAsia="黑体" w:cs="黑体"/>
          <w:b/>
          <w:color w:val="auto"/>
          <w:sz w:val="52"/>
          <w:szCs w:val="52"/>
        </w:rPr>
      </w:pPr>
    </w:p>
    <w:p>
      <w:pPr>
        <w:pStyle w:val="2"/>
        <w:rPr>
          <w:rFonts w:ascii="黑体" w:hAnsi="黑体" w:eastAsia="黑体" w:cs="黑体"/>
          <w:b/>
          <w:color w:val="auto"/>
          <w:sz w:val="52"/>
          <w:szCs w:val="52"/>
        </w:rPr>
      </w:pPr>
    </w:p>
    <w:p>
      <w:pPr>
        <w:numPr>
          <w:ilvl w:val="0"/>
          <w:numId w:val="1"/>
        </w:numPr>
        <w:tabs>
          <w:tab w:val="left" w:pos="900"/>
        </w:tabs>
        <w:spacing w:line="360" w:lineRule="auto"/>
        <w:jc w:val="center"/>
        <w:rPr>
          <w:rFonts w:hint="eastAsia" w:ascii="宋体" w:hAnsi="宋体" w:cs="宋体"/>
          <w:b/>
          <w:color w:val="auto"/>
          <w:sz w:val="36"/>
          <w:szCs w:val="36"/>
        </w:rPr>
      </w:pP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投标总则</w:t>
      </w:r>
    </w:p>
    <w:p>
      <w:pPr>
        <w:pStyle w:val="2"/>
        <w:numPr>
          <w:ilvl w:val="0"/>
          <w:numId w:val="0"/>
        </w:numPr>
        <w:rPr>
          <w:color w:val="auto"/>
        </w:rPr>
      </w:pP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本标书最终解释权归湖南省中西医结合医院（湖南</w:t>
      </w:r>
      <w:r>
        <w:rPr>
          <w:rFonts w:hint="eastAsia" w:ascii="宋体" w:hAnsi="宋体" w:cs="宋体"/>
          <w:bCs/>
          <w:color w:val="auto"/>
          <w:sz w:val="24"/>
          <w:szCs w:val="24"/>
          <w:lang w:eastAsia="zh-CN"/>
        </w:rPr>
        <w:t>省</w:t>
      </w:r>
      <w:r>
        <w:rPr>
          <w:rFonts w:hint="eastAsia" w:ascii="宋体" w:hAnsi="宋体" w:cs="宋体"/>
          <w:bCs/>
          <w:color w:val="auto"/>
          <w:sz w:val="24"/>
          <w:szCs w:val="24"/>
        </w:rPr>
        <w:t>中医药研究</w:t>
      </w:r>
      <w:r>
        <w:rPr>
          <w:rFonts w:hint="eastAsia" w:ascii="宋体" w:hAnsi="宋体" w:cs="宋体"/>
          <w:bCs/>
          <w:color w:val="auto"/>
          <w:sz w:val="24"/>
          <w:szCs w:val="24"/>
          <w:lang w:eastAsia="zh-CN"/>
        </w:rPr>
        <w:t>院</w:t>
      </w:r>
      <w:r>
        <w:rPr>
          <w:rFonts w:hint="eastAsia" w:ascii="宋体" w:hAnsi="宋体" w:cs="宋体"/>
          <w:bCs/>
          <w:color w:val="auto"/>
          <w:sz w:val="24"/>
          <w:szCs w:val="24"/>
        </w:rPr>
        <w:t>附属医院）所有，本标书将作为合同附件，为工程合同不可分割的一部分。</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1、招标单位：湖南省中西医结合医院（湖南</w:t>
      </w:r>
      <w:r>
        <w:rPr>
          <w:rFonts w:hint="eastAsia" w:ascii="宋体" w:hAnsi="宋体" w:cs="宋体"/>
          <w:bCs/>
          <w:color w:val="auto"/>
          <w:sz w:val="24"/>
          <w:szCs w:val="24"/>
          <w:lang w:eastAsia="zh-CN"/>
        </w:rPr>
        <w:t>省</w:t>
      </w:r>
      <w:r>
        <w:rPr>
          <w:rFonts w:hint="eastAsia" w:ascii="宋体" w:hAnsi="宋体" w:cs="宋体"/>
          <w:bCs/>
          <w:color w:val="auto"/>
          <w:sz w:val="24"/>
          <w:szCs w:val="24"/>
        </w:rPr>
        <w:t>中医药研究</w:t>
      </w:r>
      <w:r>
        <w:rPr>
          <w:rFonts w:hint="eastAsia" w:ascii="宋体" w:hAnsi="宋体" w:cs="宋体"/>
          <w:bCs/>
          <w:color w:val="auto"/>
          <w:sz w:val="24"/>
          <w:szCs w:val="24"/>
          <w:lang w:eastAsia="zh-CN"/>
        </w:rPr>
        <w:t>院</w:t>
      </w:r>
      <w:r>
        <w:rPr>
          <w:rFonts w:hint="eastAsia" w:ascii="宋体" w:hAnsi="宋体" w:cs="宋体"/>
          <w:bCs/>
          <w:color w:val="auto"/>
          <w:sz w:val="24"/>
          <w:szCs w:val="24"/>
        </w:rPr>
        <w:t>附属医院）</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2、工程名称：制剂室改造工程</w:t>
      </w:r>
    </w:p>
    <w:p>
      <w:pPr>
        <w:pStyle w:val="2"/>
        <w:ind w:firstLine="480" w:firstLineChars="200"/>
        <w:rPr>
          <w:rFonts w:asciiTheme="minorEastAsia" w:hAnsiTheme="minorEastAsia" w:eastAsiaTheme="minorEastAsia"/>
          <w:b/>
          <w:color w:val="auto"/>
          <w:sz w:val="24"/>
          <w:szCs w:val="24"/>
        </w:rPr>
      </w:pPr>
      <w:r>
        <w:rPr>
          <w:rFonts w:hint="eastAsia" w:ascii="宋体" w:hAnsi="宋体" w:cs="宋体"/>
          <w:bCs/>
          <w:color w:val="auto"/>
          <w:sz w:val="24"/>
          <w:szCs w:val="24"/>
        </w:rPr>
        <w:t>3、招标范围：</w:t>
      </w:r>
      <w:r>
        <w:rPr>
          <w:rFonts w:hint="eastAsia" w:asciiTheme="minorEastAsia" w:hAnsiTheme="minorEastAsia" w:eastAsiaTheme="minorEastAsia"/>
          <w:b w:val="0"/>
          <w:bCs/>
          <w:color w:val="auto"/>
          <w:sz w:val="24"/>
          <w:szCs w:val="24"/>
        </w:rPr>
        <w:t>按预算工程量清单完成施工，</w:t>
      </w:r>
      <w:r>
        <w:rPr>
          <w:rFonts w:hint="eastAsia" w:asciiTheme="minorEastAsia" w:hAnsiTheme="minorEastAsia" w:eastAsiaTheme="minorEastAsia"/>
          <w:b w:val="0"/>
          <w:bCs/>
          <w:color w:val="auto"/>
          <w:sz w:val="24"/>
          <w:szCs w:val="24"/>
        </w:rPr>
        <w:t>验收</w:t>
      </w:r>
      <w:r>
        <w:rPr>
          <w:rFonts w:hint="eastAsia" w:asciiTheme="minorEastAsia" w:hAnsiTheme="minorEastAsia" w:eastAsiaTheme="minorEastAsia"/>
          <w:b w:val="0"/>
          <w:bCs/>
          <w:color w:val="auto"/>
          <w:sz w:val="24"/>
          <w:szCs w:val="24"/>
          <w:lang w:eastAsia="zh-CN"/>
        </w:rPr>
        <w:t>必须</w:t>
      </w:r>
      <w:r>
        <w:rPr>
          <w:rFonts w:hint="eastAsia" w:asciiTheme="minorEastAsia" w:hAnsiTheme="minorEastAsia" w:eastAsiaTheme="minorEastAsia"/>
          <w:b w:val="0"/>
          <w:bCs/>
          <w:color w:val="auto"/>
          <w:sz w:val="24"/>
          <w:szCs w:val="24"/>
        </w:rPr>
        <w:t>达到</w:t>
      </w:r>
      <w:r>
        <w:rPr>
          <w:rFonts w:hint="eastAsia" w:asciiTheme="minorEastAsia" w:hAnsiTheme="minorEastAsia" w:eastAsiaTheme="minorEastAsia"/>
          <w:b w:val="0"/>
          <w:bCs/>
          <w:color w:val="auto"/>
          <w:sz w:val="24"/>
          <w:szCs w:val="24"/>
          <w:lang w:eastAsia="zh-CN"/>
        </w:rPr>
        <w:t>湖南省食品药品监督管理局认证</w:t>
      </w:r>
      <w:r>
        <w:rPr>
          <w:rFonts w:hint="eastAsia" w:asciiTheme="minorEastAsia" w:hAnsiTheme="minorEastAsia" w:eastAsiaTheme="minorEastAsia"/>
          <w:b w:val="0"/>
          <w:bCs/>
          <w:color w:val="auto"/>
          <w:sz w:val="24"/>
          <w:szCs w:val="24"/>
        </w:rPr>
        <w:t>要求</w:t>
      </w:r>
      <w:r>
        <w:rPr>
          <w:rFonts w:hint="eastAsia" w:asciiTheme="minorEastAsia" w:hAnsiTheme="minorEastAsia" w:eastAsiaTheme="minorEastAsia"/>
          <w:b/>
          <w:color w:val="auto"/>
          <w:sz w:val="24"/>
          <w:szCs w:val="24"/>
        </w:rPr>
        <w:t>。</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1</w:t>
      </w:r>
      <w:r>
        <w:rPr>
          <w:rFonts w:hint="eastAsia" w:ascii="宋体" w:hAnsi="宋体" w:cs="宋体"/>
          <w:bCs/>
          <w:color w:val="auto"/>
          <w:sz w:val="24"/>
          <w:szCs w:val="24"/>
        </w:rPr>
        <w:t xml:space="preserve"> 其它要求</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1</w:t>
      </w:r>
      <w:r>
        <w:rPr>
          <w:rFonts w:hint="eastAsia" w:ascii="宋体" w:hAnsi="宋体" w:cs="宋体"/>
          <w:bCs/>
          <w:color w:val="auto"/>
          <w:sz w:val="24"/>
          <w:szCs w:val="24"/>
        </w:rPr>
        <w:t>.1项目涉及到消防设施施工（如探头拆除及恢复）。</w:t>
      </w:r>
    </w:p>
    <w:p>
      <w:pPr>
        <w:tabs>
          <w:tab w:val="left" w:pos="900"/>
        </w:tabs>
        <w:spacing w:line="360" w:lineRule="auto"/>
        <w:ind w:left="1678" w:leftChars="456" w:hanging="720" w:hangingChars="300"/>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1</w:t>
      </w:r>
      <w:r>
        <w:rPr>
          <w:rFonts w:hint="eastAsia" w:ascii="宋体" w:hAnsi="宋体" w:cs="宋体"/>
          <w:bCs/>
          <w:color w:val="auto"/>
          <w:sz w:val="24"/>
          <w:szCs w:val="24"/>
        </w:rPr>
        <w:t>.2施工前，施工区域地面上附属物（可移动的设备、设施等）需移走、施工完成后复位，施工区域的设备、设施（含送风口、回风口、探头等）需做好防护及围蔽，确保设备、设施处于清洁状态。</w:t>
      </w:r>
    </w:p>
    <w:p>
      <w:pPr>
        <w:tabs>
          <w:tab w:val="left" w:pos="900"/>
        </w:tabs>
        <w:spacing w:line="360" w:lineRule="auto"/>
        <w:ind w:left="1678" w:leftChars="456" w:hanging="720" w:hangingChars="300"/>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1</w:t>
      </w:r>
      <w:r>
        <w:rPr>
          <w:rFonts w:hint="eastAsia" w:ascii="宋体" w:hAnsi="宋体" w:cs="宋体"/>
          <w:bCs/>
          <w:color w:val="auto"/>
          <w:sz w:val="24"/>
          <w:szCs w:val="24"/>
        </w:rPr>
        <w:t>.3所有施工垃圾（含设备木箱）由施工单位负责清理、外运，施工单位需每日对施工现场进行清理、确保施工现场整洁。</w:t>
      </w:r>
    </w:p>
    <w:p>
      <w:pPr>
        <w:tabs>
          <w:tab w:val="left" w:pos="900"/>
        </w:tabs>
        <w:spacing w:line="360" w:lineRule="auto"/>
        <w:ind w:firstLine="1680" w:firstLineChars="700"/>
        <w:rPr>
          <w:rFonts w:ascii="宋体" w:hAnsi="宋体" w:cs="宋体"/>
          <w:bCs/>
          <w:color w:val="auto"/>
          <w:sz w:val="24"/>
          <w:szCs w:val="24"/>
        </w:rPr>
      </w:pPr>
      <w:r>
        <w:rPr>
          <w:rFonts w:hint="eastAsia" w:ascii="宋体" w:hAnsi="宋体" w:cs="宋体"/>
          <w:bCs/>
          <w:color w:val="auto"/>
          <w:sz w:val="24"/>
          <w:szCs w:val="24"/>
        </w:rPr>
        <w:t>注：需投标自行勘察现场。</w:t>
      </w:r>
    </w:p>
    <w:p>
      <w:pPr>
        <w:tabs>
          <w:tab w:val="left" w:pos="900"/>
        </w:tabs>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4、</w:t>
      </w:r>
      <w:r>
        <w:rPr>
          <w:rFonts w:hint="eastAsia" w:ascii="宋体" w:hAnsi="宋体" w:cs="宋体"/>
          <w:bCs/>
          <w:color w:val="auto"/>
          <w:sz w:val="24"/>
          <w:szCs w:val="24"/>
          <w:lang w:eastAsia="zh-CN"/>
        </w:rPr>
        <w:t>本工程最高</w:t>
      </w:r>
      <w:bookmarkStart w:id="0" w:name="_GoBack"/>
      <w:bookmarkEnd w:id="0"/>
      <w:r>
        <w:rPr>
          <w:rFonts w:hint="eastAsia" w:ascii="宋体" w:hAnsi="宋体" w:cs="宋体"/>
          <w:bCs/>
          <w:color w:val="auto"/>
          <w:sz w:val="24"/>
          <w:szCs w:val="24"/>
          <w:lang w:eastAsia="zh-CN"/>
        </w:rPr>
        <w:t>限价：</w:t>
      </w:r>
      <w:r>
        <w:rPr>
          <w:rFonts w:hint="eastAsia" w:ascii="宋体" w:hAnsi="宋体" w:cs="宋体"/>
          <w:bCs/>
          <w:color w:val="auto"/>
          <w:sz w:val="24"/>
          <w:szCs w:val="24"/>
          <w:lang w:val="en-US" w:eastAsia="zh-CN"/>
        </w:rPr>
        <w:t>100万元（人民币）以下。</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5、</w:t>
      </w:r>
      <w:r>
        <w:rPr>
          <w:rFonts w:hint="eastAsia" w:ascii="宋体" w:hAnsi="宋体" w:cs="宋体"/>
          <w:bCs/>
          <w:color w:val="auto"/>
          <w:sz w:val="24"/>
          <w:szCs w:val="24"/>
        </w:rPr>
        <w:t>开标原则：性价比优者中标，兼顾质量、价格、资质、信誉、售后服务等。</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6</w:t>
      </w:r>
      <w:r>
        <w:rPr>
          <w:rFonts w:hint="eastAsia" w:ascii="宋体" w:hAnsi="宋体" w:cs="宋体"/>
          <w:bCs/>
          <w:color w:val="auto"/>
          <w:sz w:val="24"/>
          <w:szCs w:val="24"/>
        </w:rPr>
        <w:t>、响应本次招标的单位需借助自身丰富的施工经验，进行优化设计，出现设计中产生的错误所带来的一切损失需自行承担一切责任。</w:t>
      </w:r>
    </w:p>
    <w:p>
      <w:pPr>
        <w:tabs>
          <w:tab w:val="left" w:pos="900"/>
        </w:tabs>
        <w:spacing w:line="360" w:lineRule="auto"/>
        <w:ind w:firstLine="480" w:firstLineChars="200"/>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tabs>
          <w:tab w:val="left" w:pos="900"/>
        </w:tabs>
        <w:spacing w:line="360" w:lineRule="auto"/>
        <w:rPr>
          <w:rFonts w:ascii="宋体" w:hAnsi="宋体" w:cs="宋体"/>
          <w:bCs/>
          <w:color w:val="auto"/>
          <w:sz w:val="24"/>
          <w:szCs w:val="24"/>
        </w:rPr>
      </w:pPr>
    </w:p>
    <w:p>
      <w:pPr>
        <w:tabs>
          <w:tab w:val="left" w:pos="900"/>
        </w:tabs>
        <w:spacing w:line="360" w:lineRule="auto"/>
        <w:jc w:val="center"/>
        <w:rPr>
          <w:rFonts w:ascii="宋体" w:hAnsi="宋体" w:cs="宋体"/>
          <w:b/>
          <w:color w:val="auto"/>
          <w:sz w:val="36"/>
          <w:szCs w:val="36"/>
        </w:rPr>
      </w:pPr>
      <w:r>
        <w:rPr>
          <w:rFonts w:hint="eastAsia" w:ascii="宋体" w:hAnsi="宋体" w:cs="宋体"/>
          <w:b/>
          <w:color w:val="auto"/>
          <w:sz w:val="36"/>
          <w:szCs w:val="36"/>
        </w:rPr>
        <w:t>第二章</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招投标基本要求</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240" w:firstLineChars="100"/>
        <w:rPr>
          <w:rFonts w:ascii="宋体" w:hAnsi="宋体" w:cs="宋体"/>
          <w:bCs/>
          <w:color w:val="auto"/>
          <w:sz w:val="24"/>
          <w:szCs w:val="24"/>
        </w:rPr>
      </w:pPr>
      <w:r>
        <w:rPr>
          <w:rFonts w:hint="eastAsia" w:ascii="宋体" w:hAnsi="宋体" w:cs="宋体"/>
          <w:bCs/>
          <w:color w:val="auto"/>
          <w:sz w:val="24"/>
          <w:szCs w:val="24"/>
        </w:rPr>
        <w:t>一、招标文件组成及说明</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1、本招标文件及所有招标答疑文件、补充说明</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2、投标截止时间前，招标单位可能会以答疑文件、变更说明、补充通知的方式对招标文件进行补充修改，答疑文件、变更说明、补充通知将作为招标文件的组成部分</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3、所有招标文件以招标单位的书面文件为准，口头答复一律无效</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4、招标文件、变更说明、补充通知当发生冲突而投标方未作偏离时，按高标准执行。</w:t>
      </w:r>
    </w:p>
    <w:p>
      <w:pPr>
        <w:tabs>
          <w:tab w:val="left" w:pos="900"/>
        </w:tabs>
        <w:spacing w:line="360" w:lineRule="auto"/>
        <w:ind w:firstLine="240" w:firstLineChars="100"/>
        <w:rPr>
          <w:rFonts w:ascii="宋体" w:hAnsi="宋体" w:cs="宋体"/>
          <w:bCs/>
          <w:color w:val="auto"/>
          <w:sz w:val="24"/>
          <w:szCs w:val="24"/>
        </w:rPr>
      </w:pPr>
      <w:r>
        <w:rPr>
          <w:rFonts w:hint="eastAsia" w:ascii="宋体" w:hAnsi="宋体" w:cs="宋体"/>
          <w:bCs/>
          <w:color w:val="auto"/>
          <w:sz w:val="24"/>
          <w:szCs w:val="24"/>
        </w:rPr>
        <w:t>二、投标单位要求</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1、参加投标的单位必须具有独立的法人资格及从事过净化装修项目。</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2、负责本项目的项目负责人应具有成熟的施工经验。</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3、投标单位不得借用资质，如发现投标单位有借用资质现象，则招标单位有权取消其中标资格并列入失信名单中，由此而造成的一切损失及后果由投标单位自行承担同时应赔偿招标单位所有其它损失。</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4、投标单位在响应本招标文件的前提下，自愿参加投标。</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5、投标费用：投标单位应承担其参与本次招投标活动所涉及的一切费用，无论投标结果如何，招标单位对上述费用不负任何责任，且投标文件一律不退还。</w:t>
      </w:r>
    </w:p>
    <w:p>
      <w:pPr>
        <w:tabs>
          <w:tab w:val="left" w:pos="900"/>
        </w:tabs>
        <w:spacing w:line="360" w:lineRule="auto"/>
        <w:ind w:firstLine="240" w:firstLineChars="100"/>
        <w:rPr>
          <w:rFonts w:ascii="宋体" w:hAnsi="宋体" w:cs="宋体"/>
          <w:bCs/>
          <w:color w:val="auto"/>
          <w:sz w:val="24"/>
          <w:szCs w:val="24"/>
        </w:rPr>
      </w:pPr>
      <w:r>
        <w:rPr>
          <w:rFonts w:hint="eastAsia" w:ascii="宋体" w:hAnsi="宋体" w:cs="宋体"/>
          <w:bCs/>
          <w:color w:val="auto"/>
          <w:sz w:val="24"/>
          <w:szCs w:val="24"/>
        </w:rPr>
        <w:t>三、招标单位在投标时必须携带的文件资料</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1、工程施工投标书：分商务标、技术标，技术标中无价格在内，商务标2本，技术标2本,分别为正本1本，副本1本。技术标中需详细列出材料清单。标书要求密封处理，封口处加盖投标单位公章。商务标与技术标分开密封；</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2、法人代表授权委托书（原件）；</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3、企业营业执照复印件（加盖单位红章）；</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4、本次项目负责人简历、资历证明及专业人员构成表；</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5、预算造价汇总表及预算明细及设备、材料报价单（包括名称、型号、规格、产地或厂家）；</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6、工程预算总额；</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7、工程主要技术指标响应表；</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8、工程进度计划表；</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9、安全管理体系网络图；</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10、质量管理网络图；</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11、施工设备清单；</w:t>
      </w:r>
    </w:p>
    <w:p>
      <w:pPr>
        <w:tabs>
          <w:tab w:val="left" w:pos="90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rPr>
        <w:t>12、中标单位需与我院签订</w:t>
      </w:r>
      <w:r>
        <w:rPr>
          <w:rFonts w:hint="eastAsia" w:ascii="宋体" w:hAnsi="宋体" w:cs="宋体"/>
          <w:bCs/>
          <w:color w:val="auto"/>
          <w:sz w:val="24"/>
          <w:szCs w:val="24"/>
          <w:highlight w:val="none"/>
        </w:rPr>
        <w:t>安全责任书和服务承诺书</w:t>
      </w:r>
      <w:r>
        <w:rPr>
          <w:rFonts w:hint="eastAsia" w:ascii="宋体" w:hAnsi="宋体" w:cs="宋体"/>
          <w:bCs/>
          <w:color w:val="auto"/>
          <w:sz w:val="24"/>
          <w:szCs w:val="24"/>
          <w:highlight w:val="none"/>
          <w:lang w:eastAsia="zh-CN"/>
        </w:rPr>
        <w:t>，确保施工安全和房屋使用安全</w:t>
      </w:r>
      <w:r>
        <w:rPr>
          <w:rFonts w:hint="eastAsia" w:ascii="宋体" w:hAnsi="宋体" w:cs="宋体"/>
          <w:bCs/>
          <w:color w:val="auto"/>
          <w:sz w:val="24"/>
          <w:szCs w:val="24"/>
          <w:highlight w:val="none"/>
        </w:rPr>
        <w:t>。</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jc w:val="center"/>
        <w:rPr>
          <w:rFonts w:ascii="宋体" w:hAnsi="宋体" w:cs="宋体"/>
          <w:b/>
          <w:color w:val="auto"/>
          <w:sz w:val="36"/>
          <w:szCs w:val="36"/>
        </w:rPr>
      </w:pPr>
    </w:p>
    <w:p>
      <w:pPr>
        <w:tabs>
          <w:tab w:val="left" w:pos="90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第三章</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施工要求</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240" w:firstLineChars="100"/>
        <w:rPr>
          <w:rFonts w:ascii="宋体" w:hAnsi="宋体" w:cs="宋体"/>
          <w:bCs/>
          <w:color w:val="auto"/>
          <w:sz w:val="24"/>
          <w:szCs w:val="24"/>
        </w:rPr>
      </w:pPr>
      <w:r>
        <w:rPr>
          <w:rFonts w:hint="eastAsia" w:ascii="宋体" w:hAnsi="宋体" w:cs="宋体"/>
          <w:bCs/>
          <w:color w:val="auto"/>
          <w:sz w:val="24"/>
          <w:szCs w:val="24"/>
        </w:rPr>
        <w:t>一、施工总体要求（以下简称招标方为甲方，中标方为乙方）</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1、乙方必须在进场前出具设计图纸，所有设计图必须</w:t>
      </w:r>
      <w:r>
        <w:rPr>
          <w:rFonts w:hint="eastAsia" w:ascii="宋体" w:hAnsi="宋体" w:cs="宋体"/>
          <w:b w:val="0"/>
          <w:bCs w:val="0"/>
          <w:color w:val="auto"/>
          <w:sz w:val="24"/>
          <w:szCs w:val="24"/>
        </w:rPr>
        <w:t>与预算工程量清单相符</w:t>
      </w:r>
      <w:r>
        <w:rPr>
          <w:rFonts w:hint="eastAsia" w:ascii="宋体" w:hAnsi="宋体" w:cs="宋体"/>
          <w:bCs/>
          <w:color w:val="auto"/>
          <w:sz w:val="24"/>
          <w:szCs w:val="24"/>
        </w:rPr>
        <w:t>方可进行施工，恶意施工造成的一切损失由乙方承担。</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2、在满足相关施工规范的基础上，必须满足本标书要求，本标书未尽事宜按设计图纸要求和施工规范执行。</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3、所有乙方提供的材料必须经甲方验收确认后方可进场进行施工。</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4、施工前需要用对施工区进行保护。</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5、所有电气及焊接操作人员必须持有相应的电工证或焊工证。</w:t>
      </w:r>
    </w:p>
    <w:p>
      <w:pPr>
        <w:tabs>
          <w:tab w:val="left" w:pos="900"/>
        </w:tabs>
        <w:spacing w:line="360" w:lineRule="auto"/>
        <w:ind w:firstLine="240" w:firstLineChars="100"/>
        <w:rPr>
          <w:rFonts w:ascii="宋体" w:hAnsi="宋体" w:cs="宋体"/>
          <w:bCs/>
          <w:color w:val="auto"/>
          <w:sz w:val="24"/>
          <w:szCs w:val="24"/>
        </w:rPr>
      </w:pPr>
      <w:r>
        <w:rPr>
          <w:rFonts w:hint="eastAsia" w:ascii="宋体" w:hAnsi="宋体" w:cs="宋体"/>
          <w:bCs/>
          <w:color w:val="auto"/>
          <w:sz w:val="24"/>
          <w:szCs w:val="24"/>
        </w:rPr>
        <w:t>二、基本要求</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1、基本要求</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1.1所有吊杆吊筋可打在楼板，但不得打穿上层楼板；如出现打穿赔偿甲方的一切损失。</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1.2 彩板上涉及的所有开孔（包括相关方施工时彩板开孔）、包边处理均由净化施工处理，开孔前必须由甲方确认位置；</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1.3 施工管道穿过彩板处必须用不锈钢反扣件进行密封；无标准成型扣件的采用不锈钢板密封，不锈钢板规格为1.0mm，偏差符合国标要求；</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1.4 施工中涉及穿楼板、墙板、彩板管道应保证加固、防水和美观（按图纸和要求进行施工）。</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1.5 设备的开箱、进场和就位，安装，及垃圾清运。</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1.6 施工中涉及到的穿墙打洞由中标单位方负责。</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1.7 图纸中未说明或没有全部画出的接管、接线方式和二次设计，需按照相关标准要求或常规使用要求进行施工。</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1.8 所有安装好的半成品、成品均由乙方做好成品保护，如有损伤或划痕，乙方须进行修复，如果修复效果不佳需无条件更换。</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1.9 人员架构：现场施工过程中必须建立完善的人</w:t>
      </w:r>
      <w:r>
        <w:rPr>
          <w:rFonts w:hint="eastAsia" w:ascii="宋体" w:hAnsi="宋体" w:cs="宋体"/>
          <w:bCs/>
          <w:color w:val="auto"/>
          <w:sz w:val="24"/>
          <w:szCs w:val="24"/>
        </w:rPr>
        <w:t>员架构体系，现场应配备相应资质的项目经理、专业工程师、质量检查员和安全员（以上人员不得随意更换，如需更换要经甲方同意）；所有电气及焊接等特种作业人员必须持证上岗。</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1.10 材料整理：施工方必须按照要求和规范</w:t>
      </w:r>
      <w:r>
        <w:rPr>
          <w:rFonts w:hint="eastAsia" w:ascii="宋体" w:hAnsi="宋体" w:cs="宋体"/>
          <w:b w:val="0"/>
          <w:bCs w:val="0"/>
          <w:color w:val="auto"/>
          <w:sz w:val="24"/>
          <w:szCs w:val="24"/>
        </w:rPr>
        <w:t>每日完成施工日志，</w:t>
      </w:r>
      <w:r>
        <w:rPr>
          <w:rFonts w:hint="eastAsia" w:ascii="宋体" w:hAnsi="宋体" w:cs="宋体"/>
          <w:bCs/>
          <w:color w:val="auto"/>
          <w:sz w:val="24"/>
          <w:szCs w:val="24"/>
        </w:rPr>
        <w:t>完成项目相关检验、检测，及时填写相关记录，完善竣工图纸和竣工资料，确保材料真实完整。</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1.11 施工方应安排专人负责现场卫生清理【每天清理】，并确保施工现场材料和甲供设备的防盗和安全。</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1.12 甲方现场施工区域原有设备的防护：需要采用有效的防护手段，将设备密闭保护，以防施工过程中的灰尘污染或碰损。【涉及措施费】</w:t>
      </w:r>
    </w:p>
    <w:p>
      <w:pPr>
        <w:tabs>
          <w:tab w:val="left" w:pos="900"/>
        </w:tabs>
        <w:spacing w:line="360" w:lineRule="auto"/>
        <w:ind w:left="1198" w:leftChars="342" w:hanging="480" w:hangingChars="200"/>
        <w:rPr>
          <w:rFonts w:ascii="宋体" w:hAnsi="宋体" w:cs="宋体"/>
          <w:bCs/>
          <w:color w:val="auto"/>
          <w:sz w:val="24"/>
          <w:szCs w:val="24"/>
        </w:rPr>
      </w:pPr>
      <w:r>
        <w:rPr>
          <w:rFonts w:hint="eastAsia" w:ascii="宋体" w:hAnsi="宋体" w:cs="宋体"/>
          <w:bCs/>
          <w:color w:val="auto"/>
          <w:sz w:val="24"/>
          <w:szCs w:val="24"/>
        </w:rPr>
        <w:t>1.13 50厚机制彩钢玻镁复合夹芯板轻质隔墙</w:t>
      </w:r>
      <w:r>
        <w:rPr>
          <w:rFonts w:hint="eastAsia" w:ascii="宋体" w:hAnsi="宋体" w:cs="宋体"/>
          <w:bCs/>
          <w:color w:val="auto"/>
          <w:sz w:val="24"/>
          <w:szCs w:val="24"/>
        </w:rPr>
        <w:tab/>
      </w:r>
      <w:r>
        <w:rPr>
          <w:rFonts w:hint="eastAsia" w:ascii="宋体" w:hAnsi="宋体" w:cs="宋体"/>
          <w:bCs/>
          <w:color w:val="auto"/>
          <w:sz w:val="24"/>
          <w:szCs w:val="24"/>
        </w:rPr>
        <w:t>"1.50厚机制彩钢玻镁复合夹芯板轻质隔墙</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1.14 （耐火极限≥1.0h,须具备型式检测报告）,基板：0.426mm</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1.15 结构五金件：拉铆钉、胶塞、自攻钉等</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rPr>
        <w:t>1.16 符合设计及规范要求</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彩钢墙面板：彩钢夹芯墙板，厚度50mm</w:t>
      </w:r>
      <w:r>
        <w:rPr>
          <w:rFonts w:hint="eastAsia" w:ascii="宋体" w:hAnsi="宋体" w:cs="宋体"/>
          <w:bCs/>
          <w:color w:val="auto"/>
          <w:sz w:val="24"/>
          <w:szCs w:val="24"/>
        </w:rPr>
        <w:tab/>
      </w:r>
      <w:r>
        <w:rPr>
          <w:rFonts w:hint="eastAsia" w:ascii="宋体" w:hAnsi="宋体" w:cs="宋体"/>
          <w:bCs/>
          <w:color w:val="auto"/>
          <w:sz w:val="24"/>
          <w:szCs w:val="24"/>
        </w:rPr>
        <w:t>；</w:t>
      </w:r>
    </w:p>
    <w:p>
      <w:pPr>
        <w:tabs>
          <w:tab w:val="left" w:pos="900"/>
        </w:tabs>
        <w:spacing w:line="360" w:lineRule="auto"/>
        <w:ind w:left="1678" w:leftChars="456" w:hanging="720" w:hangingChars="300"/>
        <w:rPr>
          <w:rFonts w:ascii="宋体" w:hAnsi="宋体" w:cs="宋体"/>
          <w:bCs/>
          <w:color w:val="auto"/>
          <w:sz w:val="24"/>
          <w:szCs w:val="24"/>
        </w:rPr>
      </w:pPr>
      <w:r>
        <w:rPr>
          <w:rFonts w:hint="eastAsia" w:ascii="宋体" w:hAnsi="宋体" w:cs="宋体"/>
          <w:bCs/>
          <w:color w:val="auto"/>
          <w:sz w:val="24"/>
          <w:szCs w:val="24"/>
        </w:rPr>
        <w:t>内圆弧线条：铝合金圆弧，50系列，0.8mm厚，宽100mm内；</w:t>
      </w:r>
    </w:p>
    <w:p>
      <w:pPr>
        <w:tabs>
          <w:tab w:val="left" w:pos="900"/>
        </w:tabs>
        <w:spacing w:line="360" w:lineRule="auto"/>
        <w:ind w:left="1678" w:leftChars="456" w:hanging="720" w:hangingChars="300"/>
        <w:rPr>
          <w:rFonts w:ascii="宋体" w:hAnsi="宋体" w:cs="宋体"/>
          <w:bCs/>
          <w:color w:val="auto"/>
          <w:sz w:val="24"/>
          <w:szCs w:val="24"/>
        </w:rPr>
      </w:pPr>
      <w:r>
        <w:rPr>
          <w:rFonts w:hint="eastAsia" w:ascii="宋体" w:hAnsi="宋体" w:cs="宋体"/>
          <w:bCs/>
          <w:color w:val="auto"/>
          <w:sz w:val="24"/>
          <w:szCs w:val="24"/>
        </w:rPr>
        <w:t>塑料内圆弧底座，铝合金圆弧角，50系列，0.8mm厚；</w:t>
      </w:r>
    </w:p>
    <w:p>
      <w:pPr>
        <w:tabs>
          <w:tab w:val="left" w:pos="900"/>
        </w:tabs>
        <w:spacing w:line="360" w:lineRule="auto"/>
        <w:ind w:left="1678" w:leftChars="456" w:hanging="720" w:hangingChars="300"/>
        <w:rPr>
          <w:rFonts w:ascii="宋体" w:hAnsi="宋体" w:cs="宋体"/>
          <w:bCs/>
          <w:color w:val="auto"/>
          <w:sz w:val="24"/>
          <w:szCs w:val="24"/>
        </w:rPr>
      </w:pPr>
      <w:r>
        <w:rPr>
          <w:rFonts w:hint="eastAsia" w:ascii="宋体" w:hAnsi="宋体" w:cs="宋体"/>
          <w:bCs/>
          <w:color w:val="auto"/>
          <w:sz w:val="24"/>
          <w:szCs w:val="24"/>
        </w:rPr>
        <w:t>镜面不锈钢装饰线，100mm以内，墙面安装圆弧装饰线条，换:铝合金条板，宽100mm0.8mm厚，外圆弧线条</w:t>
      </w:r>
      <w:r>
        <w:rPr>
          <w:rFonts w:hint="eastAsia" w:ascii="宋体" w:hAnsi="宋体" w:cs="宋体"/>
          <w:bCs/>
          <w:color w:val="auto"/>
          <w:sz w:val="24"/>
          <w:szCs w:val="24"/>
        </w:rPr>
        <w:tab/>
      </w:r>
      <w:r>
        <w:rPr>
          <w:rFonts w:hint="eastAsia" w:ascii="宋体" w:hAnsi="宋体" w:cs="宋体"/>
          <w:bCs/>
          <w:color w:val="auto"/>
          <w:sz w:val="24"/>
          <w:szCs w:val="24"/>
        </w:rPr>
        <w:t>"，铝合金圆弧，50系列，1.0mm厚，宽100mm外；</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铝合金圆弧角，50系列，0.8mm厚</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符合设计及规范要求"</w:t>
      </w:r>
    </w:p>
    <w:p>
      <w:pPr>
        <w:tabs>
          <w:tab w:val="left" w:pos="900"/>
        </w:tabs>
        <w:spacing w:line="360" w:lineRule="auto"/>
        <w:ind w:left="958" w:leftChars="456"/>
        <w:rPr>
          <w:rFonts w:ascii="宋体" w:hAnsi="宋体" w:cs="宋体"/>
          <w:bCs/>
          <w:color w:val="auto"/>
          <w:sz w:val="24"/>
          <w:szCs w:val="24"/>
        </w:rPr>
      </w:pPr>
      <w:r>
        <w:rPr>
          <w:rFonts w:hint="eastAsia" w:ascii="宋体" w:hAnsi="宋体" w:cs="宋体"/>
          <w:bCs/>
          <w:color w:val="auto"/>
          <w:sz w:val="24"/>
          <w:szCs w:val="24"/>
        </w:rPr>
        <w:t>镜面不锈钢装饰线 100mm以外~墙面安装圆弧装饰线条~ 换:铝合金条板 宽100mm1.0mm厚</w:t>
      </w:r>
      <w:r>
        <w:rPr>
          <w:rFonts w:hint="eastAsia" w:ascii="宋体" w:hAnsi="宋体" w:cs="宋体"/>
          <w:bCs/>
          <w:color w:val="auto"/>
          <w:sz w:val="24"/>
          <w:szCs w:val="24"/>
        </w:rPr>
        <w:tab/>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彩板门</w:t>
      </w:r>
      <w:r>
        <w:rPr>
          <w:rFonts w:hint="eastAsia" w:ascii="宋体" w:hAnsi="宋体" w:cs="宋体"/>
          <w:bCs/>
          <w:color w:val="auto"/>
          <w:sz w:val="24"/>
          <w:szCs w:val="24"/>
          <w:lang w:val="en-US" w:eastAsia="zh-CN"/>
        </w:rPr>
        <w:t>:</w:t>
      </w:r>
      <w:r>
        <w:rPr>
          <w:rFonts w:hint="eastAsia" w:ascii="宋体" w:hAnsi="宋体" w:cs="宋体"/>
          <w:bCs/>
          <w:color w:val="auto"/>
          <w:sz w:val="24"/>
          <w:szCs w:val="24"/>
        </w:rPr>
        <w:t>彩钢板门-JM2</w:t>
      </w:r>
      <w:r>
        <w:rPr>
          <w:rFonts w:hint="eastAsia" w:ascii="宋体" w:hAnsi="宋体" w:cs="宋体"/>
          <w:bCs/>
          <w:color w:val="auto"/>
          <w:sz w:val="24"/>
          <w:szCs w:val="24"/>
          <w:lang w:eastAsia="zh-CN"/>
        </w:rPr>
        <w:t>、</w:t>
      </w:r>
      <w:r>
        <w:rPr>
          <w:rFonts w:hint="eastAsia" w:ascii="宋体" w:hAnsi="宋体" w:cs="宋体"/>
          <w:bCs/>
          <w:color w:val="auto"/>
          <w:sz w:val="24"/>
          <w:szCs w:val="24"/>
        </w:rPr>
        <w:t>1500*2100，带观察窗</w:t>
      </w:r>
      <w:r>
        <w:rPr>
          <w:rFonts w:hint="eastAsia" w:ascii="宋体" w:hAnsi="宋体" w:cs="宋体"/>
          <w:bCs/>
          <w:color w:val="auto"/>
          <w:sz w:val="24"/>
          <w:szCs w:val="24"/>
          <w:lang w:eastAsia="zh-CN"/>
        </w:rPr>
        <w:t>，</w:t>
      </w:r>
      <w:r>
        <w:rPr>
          <w:rFonts w:hint="eastAsia" w:ascii="宋体" w:hAnsi="宋体" w:cs="宋体"/>
          <w:bCs/>
          <w:color w:val="auto"/>
          <w:sz w:val="24"/>
          <w:szCs w:val="24"/>
        </w:rPr>
        <w:t>符合设计及规范要求</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彩板组角钢门窗安装</w:t>
      </w:r>
      <w:r>
        <w:rPr>
          <w:rFonts w:hint="eastAsia" w:ascii="宋体" w:hAnsi="宋体" w:cs="宋体"/>
          <w:bCs/>
          <w:color w:val="auto"/>
          <w:sz w:val="24"/>
          <w:szCs w:val="24"/>
          <w:lang w:eastAsia="zh-CN"/>
        </w:rPr>
        <w:t>：</w:t>
      </w:r>
      <w:r>
        <w:rPr>
          <w:rFonts w:hint="eastAsia" w:ascii="宋体" w:hAnsi="宋体" w:cs="宋体"/>
          <w:bCs/>
          <w:color w:val="auto"/>
          <w:sz w:val="24"/>
          <w:szCs w:val="24"/>
        </w:rPr>
        <w:t>彩板门</w:t>
      </w:r>
      <w:r>
        <w:rPr>
          <w:rFonts w:hint="eastAsia" w:ascii="宋体" w:hAnsi="宋体" w:cs="宋体"/>
          <w:bCs/>
          <w:color w:val="auto"/>
          <w:sz w:val="24"/>
          <w:szCs w:val="24"/>
        </w:rPr>
        <w:tab/>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rPr>
        <w:t>彩板门</w:t>
      </w:r>
      <w:r>
        <w:rPr>
          <w:rFonts w:hint="eastAsia" w:ascii="宋体" w:hAnsi="宋体" w:cs="宋体"/>
          <w:bCs/>
          <w:color w:val="auto"/>
          <w:sz w:val="24"/>
          <w:szCs w:val="24"/>
          <w:lang w:eastAsia="zh-CN"/>
        </w:rPr>
        <w:t>：</w:t>
      </w:r>
      <w:r>
        <w:rPr>
          <w:rFonts w:hint="eastAsia" w:ascii="宋体" w:hAnsi="宋体" w:cs="宋体"/>
          <w:bCs/>
          <w:color w:val="auto"/>
          <w:sz w:val="24"/>
          <w:szCs w:val="24"/>
        </w:rPr>
        <w:t>彩钢板门-JM1</w:t>
      </w:r>
      <w:r>
        <w:rPr>
          <w:rFonts w:hint="eastAsia" w:ascii="宋体" w:hAnsi="宋体" w:cs="宋体"/>
          <w:bCs/>
          <w:color w:val="auto"/>
          <w:sz w:val="24"/>
          <w:szCs w:val="24"/>
          <w:lang w:eastAsia="zh-CN"/>
        </w:rPr>
        <w:t>、</w:t>
      </w:r>
      <w:r>
        <w:rPr>
          <w:rFonts w:hint="eastAsia" w:ascii="宋体" w:hAnsi="宋体" w:cs="宋体"/>
          <w:bCs/>
          <w:color w:val="auto"/>
          <w:sz w:val="24"/>
          <w:szCs w:val="24"/>
        </w:rPr>
        <w:t>900*2100，带观察窗</w:t>
      </w:r>
      <w:r>
        <w:rPr>
          <w:rFonts w:hint="eastAsia" w:ascii="宋体" w:hAnsi="宋体" w:cs="宋体"/>
          <w:bCs/>
          <w:color w:val="auto"/>
          <w:sz w:val="24"/>
          <w:szCs w:val="24"/>
          <w:lang w:eastAsia="zh-CN"/>
        </w:rPr>
        <w:t>，</w:t>
      </w:r>
      <w:r>
        <w:rPr>
          <w:rFonts w:hint="eastAsia" w:ascii="宋体" w:hAnsi="宋体" w:cs="宋体"/>
          <w:bCs/>
          <w:color w:val="auto"/>
          <w:sz w:val="24"/>
          <w:szCs w:val="24"/>
        </w:rPr>
        <w:t>符合设计及规范要求</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、暖通系统招标要求</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风管制作：根据设计图纸和规范要求，车间的送、回、新风管、排风风管采用镀锌铁皮，风管总管试验压力不低于1500pa，干管（连接总管与支管或支干管的管段）试验压力不低于1000pa，支管（连接风口的管段，包括接头的短管）或支干管试验压力不低于800pa；配件的厚度应符合GB50243-2016《通风与空调工程施工及验收规范》4.2.3标准，其中镀锌铁皮的厚度以现场实测厚度为准。</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2</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所涉及风管可采用法兰连接。风管制作需按新规范执行。</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风管技术标准：必须满足《通风管道技术规程JG141-2017》及符合GB50243-2016《通风与空调工程施工及验收规范》标准制作安装。</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风管规格按照图纸要求尺寸；风管制作按照联合咬口形式，并要求洁净加工和安装；风管管面满足风管的消防防火要求；</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3.2</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风管法兰、承插件、角码和钩码、吊杆及紧固件一律采用镀锌件；法兰之间的连接密封必须采用橡胶海棉，保证不漏风漏光；</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通风系统的弯管部分、大小头及变径部分的板材和法兰也必须采用上述材料和方式制作；</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要求风管在咬口接缝处采用中性硅胶密封，内表面光滑、平整、耐腐蚀，便于清洁检查。成品风管管道的宽度或厚度超过1.6米的，均须特殊加固；</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3.5</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回风风口采用单层门铰式铝合金风口（带过滤），颜色与彩钢板颜色相同(回风口须提供样品)；</w:t>
      </w:r>
    </w:p>
    <w:p>
      <w:pPr>
        <w:tabs>
          <w:tab w:val="left" w:pos="900"/>
        </w:tabs>
        <w:spacing w:line="360" w:lineRule="auto"/>
        <w:ind w:left="1917" w:leftChars="570" w:hanging="720" w:hangingChars="3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3.6</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各种调节阀和防火调节阀需与风管平齐，以保证风管的整体美观度，调节手柄露在外面。</w:t>
      </w:r>
    </w:p>
    <w:p>
      <w:pPr>
        <w:tabs>
          <w:tab w:val="left" w:pos="900"/>
        </w:tabs>
        <w:spacing w:line="360" w:lineRule="auto"/>
        <w:ind w:left="1439" w:leftChars="228" w:hanging="960" w:hangingChars="400"/>
        <w:rPr>
          <w:rFonts w:ascii="宋体" w:hAnsi="宋体" w:cs="宋体"/>
          <w:bCs/>
          <w:color w:val="auto"/>
          <w:sz w:val="24"/>
          <w:szCs w:val="24"/>
        </w:rPr>
      </w:pPr>
      <w:r>
        <w:rPr>
          <w:rFonts w:hint="eastAsia" w:ascii="宋体" w:hAnsi="宋体" w:cs="宋体"/>
          <w:bCs/>
          <w:color w:val="auto"/>
          <w:sz w:val="24"/>
          <w:szCs w:val="24"/>
          <w:lang w:val="en-US" w:eastAsia="zh-CN"/>
        </w:rPr>
        <w:t xml:space="preserve">    2.</w:t>
      </w: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送风支管与静压箱之间用光面软连接密封，不得漏风；负责静压箱的安装、连接、保温，舒适性空调风管保温（回风调节阀门安装在夹层内，回风口不设计调节装置，回风口与现有样式一致）。所有送回风管需用橡塑保温、保温厚度按国家标准执行。</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5</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根据GMP要求，各房间的送回风量，气流组织形式，施工单位均需进行核实和二次设计，并征得邀标方的同意后进行调整。</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6</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回风柱的设置位置调整由邀标、招标双方协商确定。</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7</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所有风口安装涉及到的彩钢板开洞均需由邀标方认可后实施。</w:t>
      </w:r>
    </w:p>
    <w:p>
      <w:pPr>
        <w:tabs>
          <w:tab w:val="left" w:pos="900"/>
        </w:tabs>
        <w:spacing w:line="360" w:lineRule="auto"/>
        <w:ind w:firstLine="960" w:firstLineChars="400"/>
        <w:rPr>
          <w:rFonts w:hint="eastAsia"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8</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所有安装好的半成品、成品均由乙方做好成品保护，如有损伤或划痕，乙方须</w:t>
      </w:r>
    </w:p>
    <w:p>
      <w:pPr>
        <w:tabs>
          <w:tab w:val="left" w:pos="900"/>
        </w:tabs>
        <w:spacing w:line="360" w:lineRule="auto"/>
        <w:ind w:firstLine="960" w:firstLineChars="40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进行修复，如果修复效果不佳需无条件更换。</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9</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进行制作安装时不得对地面、墙面、楼面造成破坏。</w:t>
      </w:r>
    </w:p>
    <w:p>
      <w:pPr>
        <w:tabs>
          <w:tab w:val="left" w:pos="900"/>
        </w:tabs>
        <w:spacing w:line="360" w:lineRule="auto"/>
        <w:ind w:left="1439" w:leftChars="228" w:hanging="960" w:hangingChars="400"/>
        <w:rPr>
          <w:rFonts w:ascii="宋体" w:hAnsi="宋体" w:cs="宋体"/>
          <w:bCs/>
          <w:color w:val="auto"/>
          <w:sz w:val="24"/>
          <w:szCs w:val="24"/>
        </w:rPr>
      </w:pPr>
      <w:r>
        <w:rPr>
          <w:rFonts w:hint="eastAsia" w:ascii="宋体" w:hAnsi="宋体" w:cs="宋体"/>
          <w:bCs/>
          <w:color w:val="auto"/>
          <w:sz w:val="24"/>
          <w:szCs w:val="24"/>
          <w:lang w:val="en-US" w:eastAsia="zh-CN"/>
        </w:rPr>
        <w:t xml:space="preserve">    2.</w:t>
      </w:r>
      <w:r>
        <w:rPr>
          <w:rFonts w:hint="eastAsia" w:ascii="宋体" w:hAnsi="宋体" w:cs="宋体"/>
          <w:bCs/>
          <w:color w:val="auto"/>
          <w:sz w:val="24"/>
          <w:szCs w:val="24"/>
        </w:rPr>
        <w:t>10</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所有中标方采购的设备材料均要求提供包括产品的技术规格的各种参数的技术文件等。</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、电气系统施工要求</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电气安装图图纸范围内和甲方现场设备的电气系统的供货、安装及调试：包括动力、照明及其二次接线（按甲方指定路线、要求安装，房间内不得采用明线，确保厂房整体美观）。</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2</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车间通讯网络设施、消防等板材内的管路预埋、线路需做好保护。</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所有穿线管应采用镀锌线管（多管时应排列整齐），与彩板连接处开孔须由甲方确认后进行并用不锈钢反扣板密封（穿线管应隐蔽放置），洁净区如有明管采用304不锈钢管。</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所有电缆选用番禺电缆、广州珠江、广州冠缆产品。</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5</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所有安装的电缆中间不得有接头。</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、水性聚氨脂砂浆施工要求</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1</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地基裂缝修复：先用切割机把裂缝处切割成V字状，缝内清洁干净，先用环氧底涂涂刷一遍渗透层，再用环氧砂浆填充修平。</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2</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地面清理：边角铝合金圆弧拆除，修补裂缝砂浆干燥后，用无尘打磨机械全面打磨、使原地面表面粗糙，能充分地与环氧底层结合。去除表面污物、油污以及松动空鼓的水泥基面，然后把粉尘清扫干净。基底清理后必须经甲方验收后方可进行下道工序。</w:t>
      </w:r>
    </w:p>
    <w:p>
      <w:pPr>
        <w:tabs>
          <w:tab w:val="left" w:pos="900"/>
        </w:tabs>
        <w:spacing w:line="360" w:lineRule="auto"/>
        <w:ind w:left="1438" w:leftChars="456" w:hanging="480" w:hangingChars="200"/>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基底处理：对原有地面基底进行处理，由于基底平整度较差，需要对基底进行填补、打凿、打磨处理，使基底表面平整，达到甲方要求后进行下道工序。</w:t>
      </w:r>
    </w:p>
    <w:p>
      <w:pPr>
        <w:tabs>
          <w:tab w:val="left" w:pos="900"/>
        </w:tabs>
        <w:spacing w:line="360" w:lineRule="auto"/>
        <w:ind w:firstLine="960" w:firstLineChars="400"/>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注意事项：</w:t>
      </w:r>
    </w:p>
    <w:p>
      <w:pPr>
        <w:tabs>
          <w:tab w:val="left" w:pos="900"/>
        </w:tabs>
        <w:spacing w:line="360" w:lineRule="auto"/>
        <w:ind w:left="1437" w:leftChars="570" w:hanging="240" w:hangingChars="100"/>
        <w:rPr>
          <w:rFonts w:ascii="宋体" w:hAnsi="宋体" w:cs="宋体"/>
          <w:bCs/>
          <w:color w:val="auto"/>
          <w:sz w:val="24"/>
          <w:szCs w:val="24"/>
        </w:rPr>
      </w:pPr>
      <w:r>
        <w:rPr>
          <w:rFonts w:hint="eastAsia" w:ascii="宋体" w:hAnsi="宋体" w:cs="宋体"/>
          <w:bCs/>
          <w:color w:val="auto"/>
          <w:sz w:val="24"/>
          <w:szCs w:val="24"/>
        </w:rPr>
        <w:t>①施工单位施工前需做好保护工作，设备搬运时不能损坏墙面、地面、门窗等；设备设施保护用塑料薄膜保护，薄膜四周用无痕胶密封，避免灰尘进入；送风口、回风口等用塑料薄膜密封四边贴用美纹纸或无痕胶密封（严禁用透明胶带）。</w:t>
      </w:r>
    </w:p>
    <w:p>
      <w:pPr>
        <w:tabs>
          <w:tab w:val="left" w:pos="900"/>
        </w:tabs>
        <w:spacing w:line="360" w:lineRule="auto"/>
        <w:ind w:firstLine="1200" w:firstLineChars="500"/>
        <w:rPr>
          <w:rFonts w:ascii="宋体" w:hAnsi="宋体" w:cs="宋体"/>
          <w:bCs/>
          <w:color w:val="auto"/>
          <w:sz w:val="24"/>
          <w:szCs w:val="24"/>
        </w:rPr>
      </w:pPr>
      <w:r>
        <w:rPr>
          <w:rFonts w:hint="eastAsia" w:ascii="宋体" w:hAnsi="宋体" w:cs="宋体"/>
          <w:bCs/>
          <w:color w:val="auto"/>
          <w:sz w:val="24"/>
          <w:szCs w:val="24"/>
        </w:rPr>
        <w:t>②地面平整度必须符合甲方要求后才能上面涂，否则返工一切后果由乙方承担。</w:t>
      </w:r>
    </w:p>
    <w:p>
      <w:pPr>
        <w:tabs>
          <w:tab w:val="left" w:pos="900"/>
        </w:tabs>
        <w:spacing w:line="360" w:lineRule="auto"/>
        <w:ind w:firstLine="1200" w:firstLineChars="500"/>
        <w:rPr>
          <w:rFonts w:ascii="宋体" w:hAnsi="宋体" w:cs="宋体"/>
          <w:bCs/>
          <w:color w:val="auto"/>
          <w:sz w:val="24"/>
          <w:szCs w:val="24"/>
        </w:rPr>
      </w:pPr>
      <w:r>
        <w:rPr>
          <w:rFonts w:hint="eastAsia" w:ascii="宋体" w:hAnsi="宋体" w:cs="宋体"/>
          <w:bCs/>
          <w:color w:val="auto"/>
          <w:sz w:val="24"/>
          <w:szCs w:val="24"/>
        </w:rPr>
        <w:t>③施工完成后必须保证地面平整度，整体看上去严禁出面波浪形地面。</w:t>
      </w:r>
    </w:p>
    <w:p>
      <w:pPr>
        <w:tabs>
          <w:tab w:val="left" w:pos="900"/>
        </w:tabs>
        <w:spacing w:line="360" w:lineRule="auto"/>
        <w:ind w:firstLine="1200" w:firstLineChars="500"/>
        <w:rPr>
          <w:rFonts w:ascii="宋体" w:hAnsi="宋体" w:cs="宋体"/>
          <w:bCs/>
          <w:color w:val="auto"/>
          <w:sz w:val="24"/>
          <w:szCs w:val="24"/>
        </w:rPr>
      </w:pPr>
      <w:r>
        <w:rPr>
          <w:rFonts w:hint="eastAsia" w:ascii="宋体" w:hAnsi="宋体" w:cs="宋体"/>
          <w:bCs/>
          <w:color w:val="auto"/>
          <w:sz w:val="24"/>
          <w:szCs w:val="24"/>
        </w:rPr>
        <w:t>④在施工期间保护好已做完环氧施工的区域等，未尽事宜以现场勘查为准；</w:t>
      </w:r>
    </w:p>
    <w:p>
      <w:pPr>
        <w:tabs>
          <w:tab w:val="left" w:pos="900"/>
        </w:tabs>
        <w:spacing w:line="360" w:lineRule="auto"/>
        <w:ind w:firstLine="720" w:firstLineChars="300"/>
        <w:rPr>
          <w:rFonts w:ascii="宋体" w:hAnsi="宋体" w:cs="宋体"/>
          <w:bCs/>
          <w:color w:val="auto"/>
          <w:sz w:val="24"/>
          <w:szCs w:val="24"/>
        </w:rPr>
      </w:pPr>
      <w:r>
        <w:rPr>
          <w:rFonts w:hint="eastAsia" w:ascii="宋体" w:hAnsi="宋体" w:cs="宋体"/>
          <w:bCs/>
          <w:color w:val="auto"/>
          <w:sz w:val="24"/>
          <w:szCs w:val="24"/>
          <w:lang w:val="en-US" w:eastAsia="zh-CN"/>
        </w:rPr>
        <w:t>5</w:t>
      </w:r>
      <w:r>
        <w:rPr>
          <w:rFonts w:hint="eastAsia" w:ascii="宋体" w:hAnsi="宋体" w:cs="宋体"/>
          <w:bCs/>
          <w:color w:val="auto"/>
          <w:sz w:val="24"/>
          <w:szCs w:val="24"/>
        </w:rPr>
        <w:t>、净化工程主要部件品牌选用</w:t>
      </w:r>
    </w:p>
    <w:tbl>
      <w:tblPr>
        <w:tblStyle w:val="8"/>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209"/>
        <w:gridCol w:w="2932"/>
        <w:gridCol w:w="159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名称</w:t>
            </w:r>
          </w:p>
        </w:tc>
        <w:tc>
          <w:tcPr>
            <w:tcW w:w="2209" w:type="dxa"/>
            <w:noWrap/>
            <w:vAlign w:val="center"/>
          </w:tcPr>
          <w:p>
            <w:pPr>
              <w:spacing w:line="5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建议品牌</w:t>
            </w:r>
          </w:p>
        </w:tc>
        <w:tc>
          <w:tcPr>
            <w:tcW w:w="2932" w:type="dxa"/>
            <w:noWrap/>
            <w:vAlign w:val="center"/>
          </w:tcPr>
          <w:p>
            <w:pPr>
              <w:spacing w:line="50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技术要求</w:t>
            </w:r>
            <w:r>
              <w:rPr>
                <w:rFonts w:hint="eastAsia" w:ascii="宋体" w:hAnsi="宋体" w:eastAsia="宋体" w:cs="宋体"/>
                <w:b/>
                <w:bCs w:val="0"/>
                <w:color w:val="auto"/>
                <w:sz w:val="21"/>
                <w:szCs w:val="21"/>
                <w:lang w:val="en-US" w:eastAsia="zh-CN"/>
              </w:rPr>
              <w:t>(</w:t>
            </w:r>
            <w:r>
              <w:rPr>
                <w:rFonts w:hint="eastAsia" w:ascii="宋体" w:hAnsi="宋体" w:eastAsia="宋体" w:cs="宋体"/>
                <w:b/>
                <w:bCs w:val="0"/>
                <w:color w:val="auto"/>
                <w:sz w:val="21"/>
                <w:szCs w:val="21"/>
              </w:rPr>
              <w:t>考虑以下方面的要求但不仅限于此</w:t>
            </w:r>
            <w:r>
              <w:rPr>
                <w:rFonts w:hint="eastAsia" w:ascii="宋体" w:hAnsi="宋体" w:eastAsia="宋体" w:cs="宋体"/>
                <w:b/>
                <w:bCs w:val="0"/>
                <w:color w:val="auto"/>
                <w:sz w:val="21"/>
                <w:szCs w:val="21"/>
                <w:lang w:val="en-US" w:eastAsia="zh-CN"/>
              </w:rPr>
              <w:t>)</w:t>
            </w:r>
          </w:p>
        </w:tc>
        <w:tc>
          <w:tcPr>
            <w:tcW w:w="1595" w:type="dxa"/>
            <w:noWrap/>
            <w:vAlign w:val="center"/>
          </w:tcPr>
          <w:p>
            <w:pPr>
              <w:spacing w:line="5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是否响应</w:t>
            </w:r>
          </w:p>
        </w:tc>
        <w:tc>
          <w:tcPr>
            <w:tcW w:w="1200" w:type="dxa"/>
            <w:noWrap/>
            <w:vAlign w:val="center"/>
          </w:tcPr>
          <w:p>
            <w:pPr>
              <w:spacing w:line="5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彩钢板</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华翱、铭诚、深发</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采用双层玻镁中空彩钢板</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风管保温</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惠美斯、科本</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防火等级难燃B1级</w:t>
            </w:r>
          </w:p>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B1（C-S3,d0，t1）级</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调节阀</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中境、雅宁</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送回风调节阀均采用蜗轮蜗杆调节阀</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高效送风口</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静压箱)</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中境、佰伦</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能进行PAO测试、压差检测</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高效过滤器</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中境、佰伦</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H14</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密封胶</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道康宁、长鹿</w:t>
            </w:r>
          </w:p>
        </w:tc>
        <w:tc>
          <w:tcPr>
            <w:tcW w:w="2932" w:type="dxa"/>
            <w:noWrap/>
            <w:vAlign w:val="center"/>
          </w:tcPr>
          <w:p>
            <w:pPr>
              <w:spacing w:line="500" w:lineRule="exact"/>
              <w:jc w:val="center"/>
              <w:rPr>
                <w:rFonts w:hint="eastAsia" w:ascii="宋体" w:hAnsi="宋体" w:eastAsia="宋体" w:cs="宋体"/>
                <w:b/>
                <w:bCs/>
                <w:color w:val="auto"/>
                <w:sz w:val="21"/>
                <w:szCs w:val="21"/>
              </w:rPr>
            </w:pPr>
            <w:r>
              <w:rPr>
                <w:rFonts w:hint="eastAsia" w:ascii="宋体" w:hAnsi="宋体" w:eastAsia="宋体" w:cs="宋体"/>
                <w:bCs/>
                <w:color w:val="auto"/>
                <w:sz w:val="21"/>
                <w:szCs w:val="21"/>
              </w:rPr>
              <w:t>中性</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洁净灯具</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登馨、亮美聚、新势力</w:t>
            </w:r>
          </w:p>
        </w:tc>
        <w:tc>
          <w:tcPr>
            <w:tcW w:w="2932"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电缆</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番禺电缆、广州珠江、广州冠缆</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空调设备</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劲腾、维克、合鑫</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风管</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鞍钢、华友</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开关插座</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松本、罗格朗</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铝材</w:t>
            </w:r>
          </w:p>
        </w:tc>
        <w:tc>
          <w:tcPr>
            <w:tcW w:w="2209" w:type="dxa"/>
            <w:noWrap/>
            <w:vAlign w:val="center"/>
          </w:tcPr>
          <w:p>
            <w:pPr>
              <w:spacing w:line="5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鹏诚、易众</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noWrap/>
            <w:vAlign w:val="center"/>
          </w:tcPr>
          <w:p>
            <w:pPr>
              <w:spacing w:line="5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水处理</w:t>
            </w:r>
          </w:p>
        </w:tc>
        <w:tc>
          <w:tcPr>
            <w:tcW w:w="2209" w:type="dxa"/>
            <w:noWrap/>
            <w:vAlign w:val="center"/>
          </w:tcPr>
          <w:p>
            <w:pPr>
              <w:spacing w:line="5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广州万冠</w:t>
            </w:r>
          </w:p>
        </w:tc>
        <w:tc>
          <w:tcPr>
            <w:tcW w:w="2932" w:type="dxa"/>
            <w:noWrap/>
            <w:vAlign w:val="center"/>
          </w:tcPr>
          <w:p>
            <w:pPr>
              <w:spacing w:line="500" w:lineRule="exact"/>
              <w:jc w:val="center"/>
              <w:rPr>
                <w:rFonts w:hint="eastAsia" w:ascii="宋体" w:hAnsi="宋体" w:eastAsia="宋体" w:cs="宋体"/>
                <w:bCs/>
                <w:color w:val="auto"/>
                <w:sz w:val="21"/>
                <w:szCs w:val="21"/>
              </w:rPr>
            </w:pPr>
          </w:p>
        </w:tc>
        <w:tc>
          <w:tcPr>
            <w:tcW w:w="1595" w:type="dxa"/>
            <w:noWrap/>
            <w:vAlign w:val="center"/>
          </w:tcPr>
          <w:p>
            <w:pPr>
              <w:spacing w:line="500" w:lineRule="exact"/>
              <w:jc w:val="center"/>
              <w:rPr>
                <w:rFonts w:hint="eastAsia" w:ascii="宋体" w:hAnsi="宋体" w:eastAsia="宋体" w:cs="宋体"/>
                <w:b/>
                <w:bCs/>
                <w:color w:val="auto"/>
                <w:sz w:val="21"/>
                <w:szCs w:val="21"/>
              </w:rPr>
            </w:pPr>
          </w:p>
        </w:tc>
        <w:tc>
          <w:tcPr>
            <w:tcW w:w="1200" w:type="dxa"/>
            <w:noWrap/>
            <w:vAlign w:val="center"/>
          </w:tcPr>
          <w:p>
            <w:pPr>
              <w:spacing w:line="500" w:lineRule="exact"/>
              <w:jc w:val="center"/>
              <w:rPr>
                <w:rFonts w:hint="eastAsia" w:ascii="宋体" w:hAnsi="宋体" w:eastAsia="宋体" w:cs="宋体"/>
                <w:b/>
                <w:bCs/>
                <w:color w:val="auto"/>
                <w:sz w:val="21"/>
                <w:szCs w:val="21"/>
              </w:rPr>
            </w:pPr>
          </w:p>
        </w:tc>
      </w:tr>
    </w:tbl>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ab/>
      </w:r>
    </w:p>
    <w:p>
      <w:pPr>
        <w:tabs>
          <w:tab w:val="left" w:pos="900"/>
        </w:tabs>
        <w:spacing w:line="360" w:lineRule="auto"/>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tabs>
          <w:tab w:val="left" w:pos="900"/>
        </w:tabs>
        <w:spacing w:line="360" w:lineRule="auto"/>
        <w:ind w:firstLine="723" w:firstLineChars="200"/>
        <w:jc w:val="center"/>
        <w:rPr>
          <w:rFonts w:ascii="宋体" w:hAnsi="宋体" w:cs="宋体"/>
          <w:b/>
          <w:color w:val="auto"/>
          <w:sz w:val="36"/>
          <w:szCs w:val="36"/>
        </w:rPr>
      </w:pPr>
      <w:r>
        <w:rPr>
          <w:rFonts w:hint="eastAsia" w:ascii="宋体" w:hAnsi="宋体" w:cs="宋体"/>
          <w:b/>
          <w:color w:val="auto"/>
          <w:sz w:val="36"/>
          <w:szCs w:val="36"/>
        </w:rPr>
        <w:t>第四章</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标书约定</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1、本工程不得转包，确需分包的工程必须在分包前征得甲方单位同意，否则甲方将扣除该项所涉及工程款并有权终止合同，由此造成的一切损失由乙方单位负责。</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2、施工方必须保证文明施工，如出现野蛮施工等现象时视情节轻重罚款人民币500～5000元）。</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3、凡乙方采购和使用的材料，均必须达到图纸或标书要求和规范要求，必须具有合格证，经甲方监理人员检验签字认可后方可进场，否则甲方有权要求更换，因此发生的一切费用由乙方自行承担，如有擅自滥用工程材料现象，甲方有权扣除该项所涉及工程款并处1000～50000元罚款。</w:t>
      </w:r>
    </w:p>
    <w:p>
      <w:pPr>
        <w:tabs>
          <w:tab w:val="left" w:pos="900"/>
        </w:tabs>
        <w:spacing w:line="360" w:lineRule="auto"/>
        <w:ind w:left="719" w:leftChars="228" w:hanging="240" w:hangingChars="100"/>
        <w:rPr>
          <w:rFonts w:ascii="宋体" w:hAnsi="宋体" w:cs="宋体"/>
          <w:bCs/>
          <w:color w:val="auto"/>
          <w:sz w:val="24"/>
          <w:szCs w:val="24"/>
        </w:rPr>
      </w:pPr>
      <w:r>
        <w:rPr>
          <w:rFonts w:hint="eastAsia" w:ascii="宋体" w:hAnsi="宋体" w:cs="宋体"/>
          <w:bCs/>
          <w:color w:val="auto"/>
          <w:sz w:val="24"/>
          <w:szCs w:val="24"/>
        </w:rPr>
        <w:t>4、施工中如甲方监理人员发现乙方有其它违反合同约定和规范要求时，甲方将视情节轻重对乙方处以1000～10000元人民币的罚款并有权责令招标方停工、返工，造成的一切后果由乙方负责。</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5、请在投标书中注明质保期间的维修响应时间。</w:t>
      </w:r>
    </w:p>
    <w:p>
      <w:pPr>
        <w:tabs>
          <w:tab w:val="left" w:pos="900"/>
        </w:tabs>
        <w:spacing w:line="360" w:lineRule="auto"/>
        <w:ind w:left="719" w:leftChars="228" w:hanging="240" w:hangingChars="100"/>
        <w:rPr>
          <w:rFonts w:hint="eastAsia" w:ascii="宋体" w:hAnsi="宋体" w:cs="宋体"/>
          <w:b w:val="0"/>
          <w:bCs w:val="0"/>
          <w:color w:val="auto"/>
          <w:sz w:val="24"/>
          <w:szCs w:val="24"/>
          <w:highlight w:val="none"/>
        </w:rPr>
      </w:pPr>
      <w:r>
        <w:rPr>
          <w:rFonts w:hint="eastAsia" w:ascii="宋体" w:hAnsi="宋体" w:cs="宋体"/>
          <w:bCs/>
          <w:color w:val="auto"/>
          <w:sz w:val="24"/>
          <w:szCs w:val="24"/>
        </w:rPr>
        <w:t>6、本次工程中如在招标书或图纸中已涉及到的工作量而投标书中漏报的，则作为工程优惠，不再给予核增，</w:t>
      </w:r>
      <w:r>
        <w:rPr>
          <w:rFonts w:hint="eastAsia" w:ascii="宋体" w:hAnsi="宋体" w:cs="宋体"/>
          <w:bCs/>
          <w:color w:val="auto"/>
          <w:sz w:val="24"/>
          <w:szCs w:val="24"/>
          <w:highlight w:val="none"/>
        </w:rPr>
        <w:t>现场施工变更工程量的最终决算将按照</w:t>
      </w:r>
      <w:r>
        <w:rPr>
          <w:rFonts w:hint="eastAsia" w:ascii="宋体" w:hAnsi="宋体" w:cs="宋体"/>
          <w:b w:val="0"/>
          <w:bCs w:val="0"/>
          <w:color w:val="auto"/>
          <w:sz w:val="24"/>
          <w:szCs w:val="24"/>
          <w:highlight w:val="none"/>
        </w:rPr>
        <w:t>长沙市同时期建设造价标</w:t>
      </w:r>
    </w:p>
    <w:p>
      <w:pPr>
        <w:tabs>
          <w:tab w:val="left" w:pos="900"/>
        </w:tabs>
        <w:spacing w:line="360" w:lineRule="auto"/>
        <w:ind w:left="719" w:leftChars="228" w:hanging="240" w:hangingChars="1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准取费。</w:t>
      </w:r>
    </w:p>
    <w:p>
      <w:pPr>
        <w:tabs>
          <w:tab w:val="left" w:pos="90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7、中标单位须在中标后两周内组织材料进场施工，如有延迟，则处以500元/天的罚款。</w:t>
      </w:r>
    </w:p>
    <w:p>
      <w:pPr>
        <w:tabs>
          <w:tab w:val="left" w:pos="90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8、组织施工前，中标方须在进场前提供工程所需所有样品。</w:t>
      </w:r>
    </w:p>
    <w:p>
      <w:pPr>
        <w:tabs>
          <w:tab w:val="left" w:pos="900"/>
        </w:tabs>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9、按甲方要求，签订相关其他约定协议。</w:t>
      </w:r>
    </w:p>
    <w:p>
      <w:pPr>
        <w:tabs>
          <w:tab w:val="left" w:pos="900"/>
        </w:tabs>
        <w:spacing w:line="360" w:lineRule="auto"/>
        <w:ind w:firstLine="480"/>
        <w:rPr>
          <w:color w:val="auto"/>
        </w:rPr>
      </w:pPr>
      <w:r>
        <w:rPr>
          <w:rFonts w:hint="eastAsia" w:ascii="宋体" w:hAnsi="宋体" w:cs="宋体"/>
          <w:b w:val="0"/>
          <w:bCs w:val="0"/>
          <w:color w:val="auto"/>
          <w:sz w:val="24"/>
          <w:szCs w:val="24"/>
          <w:lang w:val="en-US" w:eastAsia="zh-CN"/>
        </w:rPr>
        <w:t>10、</w:t>
      </w:r>
      <w:r>
        <w:rPr>
          <w:rFonts w:hint="eastAsia" w:ascii="宋体" w:hAnsi="宋体" w:cs="宋体"/>
          <w:b w:val="0"/>
          <w:bCs w:val="0"/>
          <w:color w:val="auto"/>
          <w:sz w:val="24"/>
          <w:szCs w:val="24"/>
        </w:rPr>
        <w:t>施工工期</w:t>
      </w:r>
      <w:r>
        <w:rPr>
          <w:rFonts w:hint="eastAsia" w:ascii="宋体" w:hAnsi="宋体" w:cs="宋体"/>
          <w:b w:val="0"/>
          <w:bCs w:val="0"/>
          <w:color w:val="auto"/>
          <w:sz w:val="24"/>
          <w:szCs w:val="24"/>
          <w:lang w:eastAsia="zh-CN"/>
        </w:rPr>
        <w:t>为</w:t>
      </w:r>
      <w:r>
        <w:rPr>
          <w:rFonts w:hint="eastAsia" w:ascii="宋体" w:hAnsi="宋体" w:cs="宋体"/>
          <w:b w:val="0"/>
          <w:bCs w:val="0"/>
          <w:color w:val="auto"/>
          <w:sz w:val="24"/>
          <w:szCs w:val="24"/>
          <w:lang w:val="en-US" w:eastAsia="zh-CN"/>
        </w:rPr>
        <w:t>45天。</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cs="宋体"/>
          <w:bCs/>
          <w:color w:val="auto"/>
          <w:sz w:val="24"/>
          <w:szCs w:val="24"/>
        </w:rPr>
        <w:t>、本标书是合同的正式组成部分，同样具备法律效力。</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480" w:firstLineChars="200"/>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pStyle w:val="2"/>
        <w:rPr>
          <w:rFonts w:ascii="宋体" w:hAnsi="宋体" w:cs="宋体"/>
          <w:bCs/>
          <w:color w:val="auto"/>
          <w:sz w:val="24"/>
          <w:szCs w:val="24"/>
        </w:rPr>
      </w:pP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jc w:val="center"/>
        <w:rPr>
          <w:rFonts w:ascii="宋体" w:hAnsi="宋体" w:cs="宋体"/>
          <w:b/>
          <w:color w:val="auto"/>
          <w:sz w:val="36"/>
          <w:szCs w:val="36"/>
        </w:rPr>
      </w:pPr>
      <w:r>
        <w:rPr>
          <w:rFonts w:hint="eastAsia" w:ascii="宋体" w:hAnsi="宋体" w:cs="宋体"/>
          <w:b/>
          <w:color w:val="auto"/>
          <w:sz w:val="36"/>
          <w:szCs w:val="36"/>
        </w:rPr>
        <w:t>第五章</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投标保证金和付款方式</w:t>
      </w:r>
    </w:p>
    <w:p>
      <w:pPr>
        <w:tabs>
          <w:tab w:val="left" w:pos="900"/>
        </w:tabs>
        <w:spacing w:line="360" w:lineRule="auto"/>
        <w:ind w:firstLine="480" w:firstLineChars="200"/>
        <w:rPr>
          <w:rFonts w:ascii="宋体" w:hAnsi="宋体" w:cs="宋体"/>
          <w:bCs/>
          <w:color w:val="auto"/>
          <w:sz w:val="24"/>
          <w:szCs w:val="24"/>
        </w:rPr>
      </w:pP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1、本次投标投标保证金</w:t>
      </w:r>
      <w:r>
        <w:rPr>
          <w:rFonts w:hint="eastAsia" w:ascii="宋体" w:hAnsi="宋体" w:cs="宋体"/>
          <w:bCs/>
          <w:color w:val="auto"/>
          <w:sz w:val="24"/>
          <w:szCs w:val="24"/>
        </w:rPr>
        <w:t>壹</w:t>
      </w:r>
      <w:r>
        <w:rPr>
          <w:rFonts w:hint="eastAsia" w:ascii="宋体" w:hAnsi="宋体" w:cs="宋体"/>
          <w:bCs/>
          <w:color w:val="auto"/>
          <w:sz w:val="24"/>
          <w:szCs w:val="24"/>
        </w:rPr>
        <w:t>万元整，在</w:t>
      </w:r>
      <w:r>
        <w:rPr>
          <w:rFonts w:hint="eastAsia" w:ascii="宋体" w:hAnsi="宋体" w:cs="宋体"/>
          <w:bCs/>
          <w:color w:val="auto"/>
          <w:sz w:val="24"/>
          <w:szCs w:val="24"/>
          <w:lang w:eastAsia="zh-CN"/>
        </w:rPr>
        <w:t>开标前</w:t>
      </w:r>
      <w:r>
        <w:rPr>
          <w:rFonts w:hint="eastAsia" w:ascii="宋体" w:hAnsi="宋体" w:cs="宋体"/>
          <w:bCs/>
          <w:color w:val="auto"/>
          <w:sz w:val="24"/>
          <w:szCs w:val="24"/>
        </w:rPr>
        <w:t>以汇票或转账支票打到邀标方账户，商务标时不中标者一周内无息退还，中标者投标保证金将直接转为履约保证金，待工程完工后与工程决算款一并退还（不计利息）。</w:t>
      </w:r>
    </w:p>
    <w:p>
      <w:pPr>
        <w:tabs>
          <w:tab w:val="left" w:pos="900"/>
        </w:tabs>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此次投标保证金必须是转账（在施工过程中，因招标方违反工程约定或厂规厂纪，邀标方监理人员有权对招标方进行处罚，直接从投标保证金中以通知行式扣除罚款，罚光后从工程款中扣除直至责令停工、解除合同）。</w:t>
      </w:r>
    </w:p>
    <w:p>
      <w:pPr>
        <w:tabs>
          <w:tab w:val="left" w:pos="900"/>
        </w:tabs>
        <w:spacing w:line="360" w:lineRule="auto"/>
        <w:ind w:firstLine="480" w:firstLineChars="200"/>
        <w:rPr>
          <w:rFonts w:hint="default" w:asciiTheme="minorEastAsia" w:hAnsiTheme="minorEastAsia" w:eastAsiaTheme="minorEastAsia"/>
          <w:b/>
          <w:color w:val="auto"/>
          <w:sz w:val="24"/>
          <w:szCs w:val="24"/>
          <w:lang w:val="en-US" w:eastAsia="zh-CN"/>
        </w:rPr>
      </w:pPr>
      <w:r>
        <w:rPr>
          <w:rFonts w:hint="eastAsia" w:ascii="宋体" w:hAnsi="宋体" w:cs="宋体"/>
          <w:bCs/>
          <w:color w:val="auto"/>
          <w:sz w:val="24"/>
          <w:szCs w:val="24"/>
        </w:rPr>
        <w:t>3、付款方式约定：</w:t>
      </w:r>
      <w:r>
        <w:rPr>
          <w:rFonts w:hint="eastAsia" w:asciiTheme="minorEastAsia" w:hAnsiTheme="minorEastAsia" w:eastAsiaTheme="minorEastAsia"/>
          <w:b w:val="0"/>
          <w:bCs/>
          <w:color w:val="auto"/>
          <w:sz w:val="24"/>
          <w:szCs w:val="24"/>
        </w:rPr>
        <w:t>工程无预付款，按形象进度支付，</w:t>
      </w:r>
      <w:r>
        <w:rPr>
          <w:rFonts w:hint="eastAsia" w:asciiTheme="minorEastAsia" w:hAnsiTheme="minorEastAsia" w:eastAsiaTheme="minorEastAsia"/>
          <w:b w:val="0"/>
          <w:bCs/>
          <w:color w:val="auto"/>
          <w:sz w:val="24"/>
          <w:szCs w:val="24"/>
          <w:lang w:eastAsia="zh-CN"/>
        </w:rPr>
        <w:t>形象进度达到</w:t>
      </w:r>
      <w:r>
        <w:rPr>
          <w:rFonts w:hint="eastAsia" w:asciiTheme="minorEastAsia" w:hAnsiTheme="minorEastAsia" w:eastAsiaTheme="minorEastAsia"/>
          <w:b w:val="0"/>
          <w:bCs/>
          <w:color w:val="auto"/>
          <w:sz w:val="24"/>
          <w:szCs w:val="24"/>
          <w:lang w:val="en-US" w:eastAsia="zh-CN"/>
        </w:rPr>
        <w:t>30%，付合同价30%，</w:t>
      </w:r>
      <w:r>
        <w:rPr>
          <w:rFonts w:hint="eastAsia" w:asciiTheme="minorEastAsia" w:hAnsiTheme="minorEastAsia" w:eastAsiaTheme="minorEastAsia"/>
          <w:b w:val="0"/>
          <w:bCs/>
          <w:color w:val="auto"/>
          <w:sz w:val="24"/>
          <w:szCs w:val="24"/>
        </w:rPr>
        <w:t>工程验收合格付至合同价的</w:t>
      </w:r>
      <w:r>
        <w:rPr>
          <w:rFonts w:hint="eastAsia" w:asciiTheme="minorEastAsia" w:hAnsiTheme="minorEastAsia" w:eastAsiaTheme="minorEastAsia"/>
          <w:b w:val="0"/>
          <w:bCs/>
          <w:color w:val="auto"/>
          <w:sz w:val="24"/>
          <w:szCs w:val="24"/>
          <w:lang w:val="en-US" w:eastAsia="zh-CN"/>
        </w:rPr>
        <w:t>7</w:t>
      </w:r>
      <w:r>
        <w:rPr>
          <w:rFonts w:hint="eastAsia" w:asciiTheme="minorEastAsia" w:hAnsiTheme="minorEastAsia" w:eastAsiaTheme="minorEastAsia"/>
          <w:b w:val="0"/>
          <w:bCs/>
          <w:color w:val="auto"/>
          <w:sz w:val="24"/>
          <w:szCs w:val="24"/>
        </w:rPr>
        <w:t>0%，办完结算付至95%，5%质保金二年质保期满后付清。</w:t>
      </w:r>
    </w:p>
    <w:p>
      <w:pPr>
        <w:tabs>
          <w:tab w:val="left" w:pos="900"/>
        </w:tabs>
        <w:spacing w:line="360" w:lineRule="auto"/>
        <w:ind w:firstLine="1044" w:firstLineChars="200"/>
        <w:rPr>
          <w:rFonts w:ascii="黑体" w:hAnsi="黑体" w:eastAsia="黑体" w:cs="黑体"/>
          <w:b/>
          <w:color w:val="auto"/>
          <w:sz w:val="52"/>
          <w:szCs w:val="52"/>
        </w:rPr>
      </w:pPr>
    </w:p>
    <w:sectPr>
      <w:headerReference r:id="rId4" w:type="first"/>
      <w:headerReference r:id="rId3" w:type="default"/>
      <w:footerReference r:id="rId5" w:type="default"/>
      <w:pgSz w:w="11906" w:h="16838"/>
      <w:pgMar w:top="1417" w:right="1134" w:bottom="567" w:left="1134" w:header="851"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9209405" cy="1324610"/>
          <wp:effectExtent l="3062605" t="0" r="3061335" b="0"/>
          <wp:wrapNone/>
          <wp:docPr id="3" name="WordPictureWatermark36238" descr="微信图片_2022082311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238" descr="微信图片_20220823114841"/>
                  <pic:cNvPicPr>
                    <a:picLocks noChangeAspect="1"/>
                  </pic:cNvPicPr>
                </pic:nvPicPr>
                <pic:blipFill>
                  <a:blip r:embed="rId1">
                    <a:lum bright="69998" contrast="-70001"/>
                  </a:blip>
                  <a:stretch>
                    <a:fillRect/>
                  </a:stretch>
                </pic:blipFill>
                <pic:spPr>
                  <a:xfrm rot="-2700000">
                    <a:off x="0" y="0"/>
                    <a:ext cx="9209405" cy="1324610"/>
                  </a:xfrm>
                  <a:prstGeom prst="rect">
                    <a:avLst/>
                  </a:prstGeom>
                  <a:noFill/>
                  <a:ln>
                    <a:noFill/>
                  </a:ln>
                </pic:spPr>
              </pic:pic>
            </a:graphicData>
          </a:graphic>
        </wp:anchor>
      </w:drawing>
    </w:r>
    <w:r>
      <w:drawing>
        <wp:inline distT="0" distB="0" distL="114300" distR="114300">
          <wp:extent cx="2358390" cy="339725"/>
          <wp:effectExtent l="0" t="0" r="3810" b="3175"/>
          <wp:docPr id="11" name="图片 11" descr="微信图片_2022082311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823114841"/>
                  <pic:cNvPicPr>
                    <a:picLocks noChangeAspect="1"/>
                  </pic:cNvPicPr>
                </pic:nvPicPr>
                <pic:blipFill>
                  <a:blip r:embed="rId1"/>
                  <a:stretch>
                    <a:fillRect/>
                  </a:stretch>
                </pic:blipFill>
                <pic:spPr>
                  <a:xfrm>
                    <a:off x="0" y="0"/>
                    <a:ext cx="2358390" cy="3397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9209405" cy="1324610"/>
          <wp:effectExtent l="3062605" t="0" r="3061335" b="0"/>
          <wp:wrapNone/>
          <wp:docPr id="4" name="WordPictureWatermark36238" descr="微信图片_2022082311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238" descr="微信图片_20220823114841"/>
                  <pic:cNvPicPr>
                    <a:picLocks noChangeAspect="1"/>
                  </pic:cNvPicPr>
                </pic:nvPicPr>
                <pic:blipFill>
                  <a:blip r:embed="rId1">
                    <a:lum bright="69998" contrast="-70001"/>
                  </a:blip>
                  <a:stretch>
                    <a:fillRect/>
                  </a:stretch>
                </pic:blipFill>
                <pic:spPr>
                  <a:xfrm rot="-2700000">
                    <a:off x="0" y="0"/>
                    <a:ext cx="9209405" cy="1324610"/>
                  </a:xfrm>
                  <a:prstGeom prst="rect">
                    <a:avLst/>
                  </a:prstGeom>
                  <a:noFill/>
                  <a:ln>
                    <a:noFill/>
                  </a:ln>
                </pic:spPr>
              </pic:pic>
            </a:graphicData>
          </a:graphic>
        </wp:anchor>
      </w:drawing>
    </w:r>
    <w:r>
      <w:drawing>
        <wp:inline distT="0" distB="0" distL="114300" distR="114300">
          <wp:extent cx="2401570" cy="346075"/>
          <wp:effectExtent l="0" t="0" r="17780" b="15875"/>
          <wp:docPr id="10" name="图片 10" descr="微信图片_2022082311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823114841"/>
                  <pic:cNvPicPr>
                    <a:picLocks noChangeAspect="1"/>
                  </pic:cNvPicPr>
                </pic:nvPicPr>
                <pic:blipFill>
                  <a:blip r:embed="rId1"/>
                  <a:stretch>
                    <a:fillRect/>
                  </a:stretch>
                </pic:blipFill>
                <pic:spPr>
                  <a:xfrm>
                    <a:off x="0" y="0"/>
                    <a:ext cx="2401570" cy="346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B842A"/>
    <w:multiLevelType w:val="singleLevel"/>
    <w:tmpl w:val="279B842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jNWFmMzE3NTcyYjVjNzg3NDBkOTcyYjQ2MGE4ODkifQ=="/>
  </w:docVars>
  <w:rsids>
    <w:rsidRoot w:val="00E147ED"/>
    <w:rsid w:val="00025973"/>
    <w:rsid w:val="00043325"/>
    <w:rsid w:val="00077C28"/>
    <w:rsid w:val="00082117"/>
    <w:rsid w:val="00097257"/>
    <w:rsid w:val="000C4340"/>
    <w:rsid w:val="0013021D"/>
    <w:rsid w:val="00195645"/>
    <w:rsid w:val="001C4D9B"/>
    <w:rsid w:val="001E06C4"/>
    <w:rsid w:val="00221CF1"/>
    <w:rsid w:val="00223349"/>
    <w:rsid w:val="00230FB5"/>
    <w:rsid w:val="00241ECB"/>
    <w:rsid w:val="002503DB"/>
    <w:rsid w:val="00254906"/>
    <w:rsid w:val="00290676"/>
    <w:rsid w:val="002C207D"/>
    <w:rsid w:val="002F0D04"/>
    <w:rsid w:val="003055F5"/>
    <w:rsid w:val="00305683"/>
    <w:rsid w:val="00343CCF"/>
    <w:rsid w:val="00362143"/>
    <w:rsid w:val="003820CD"/>
    <w:rsid w:val="00397567"/>
    <w:rsid w:val="00446306"/>
    <w:rsid w:val="004634BE"/>
    <w:rsid w:val="00482B55"/>
    <w:rsid w:val="004975B3"/>
    <w:rsid w:val="004D4FCF"/>
    <w:rsid w:val="0057029D"/>
    <w:rsid w:val="005B7B57"/>
    <w:rsid w:val="005C2B9E"/>
    <w:rsid w:val="005D61CD"/>
    <w:rsid w:val="005E4589"/>
    <w:rsid w:val="006D4B51"/>
    <w:rsid w:val="006E2D62"/>
    <w:rsid w:val="006E5A15"/>
    <w:rsid w:val="0071532A"/>
    <w:rsid w:val="00715EC1"/>
    <w:rsid w:val="00737D63"/>
    <w:rsid w:val="00745D99"/>
    <w:rsid w:val="00760DFC"/>
    <w:rsid w:val="007829E9"/>
    <w:rsid w:val="00796B9A"/>
    <w:rsid w:val="00804622"/>
    <w:rsid w:val="00810A39"/>
    <w:rsid w:val="00833CA6"/>
    <w:rsid w:val="00894A0B"/>
    <w:rsid w:val="008B6923"/>
    <w:rsid w:val="008C1198"/>
    <w:rsid w:val="008D7D8A"/>
    <w:rsid w:val="008E7B91"/>
    <w:rsid w:val="008F005A"/>
    <w:rsid w:val="00985356"/>
    <w:rsid w:val="009A033A"/>
    <w:rsid w:val="009A52B1"/>
    <w:rsid w:val="009B399A"/>
    <w:rsid w:val="009D0F4D"/>
    <w:rsid w:val="009D4FB1"/>
    <w:rsid w:val="009F0BDF"/>
    <w:rsid w:val="00A2347E"/>
    <w:rsid w:val="00A86F60"/>
    <w:rsid w:val="00AE6F16"/>
    <w:rsid w:val="00AF5C5A"/>
    <w:rsid w:val="00B66BB6"/>
    <w:rsid w:val="00B73EF3"/>
    <w:rsid w:val="00B91C00"/>
    <w:rsid w:val="00BA5337"/>
    <w:rsid w:val="00BA76EF"/>
    <w:rsid w:val="00C06512"/>
    <w:rsid w:val="00C2292C"/>
    <w:rsid w:val="00CA6845"/>
    <w:rsid w:val="00CF190A"/>
    <w:rsid w:val="00D16AD4"/>
    <w:rsid w:val="00D33015"/>
    <w:rsid w:val="00D3362F"/>
    <w:rsid w:val="00D73158"/>
    <w:rsid w:val="00DB0249"/>
    <w:rsid w:val="00DB2D0F"/>
    <w:rsid w:val="00DB6D11"/>
    <w:rsid w:val="00E147ED"/>
    <w:rsid w:val="00E15B84"/>
    <w:rsid w:val="00E64B21"/>
    <w:rsid w:val="00EB3A63"/>
    <w:rsid w:val="00EC0B7F"/>
    <w:rsid w:val="00ED5923"/>
    <w:rsid w:val="00EE7E8E"/>
    <w:rsid w:val="00F44064"/>
    <w:rsid w:val="00F55CF0"/>
    <w:rsid w:val="00F814AB"/>
    <w:rsid w:val="00FA7384"/>
    <w:rsid w:val="00FD2F9E"/>
    <w:rsid w:val="013041CB"/>
    <w:rsid w:val="015522F5"/>
    <w:rsid w:val="01BA34ED"/>
    <w:rsid w:val="02816CCE"/>
    <w:rsid w:val="02B2642F"/>
    <w:rsid w:val="02CD0974"/>
    <w:rsid w:val="04395899"/>
    <w:rsid w:val="04E9565F"/>
    <w:rsid w:val="05243042"/>
    <w:rsid w:val="05315024"/>
    <w:rsid w:val="05A86AA5"/>
    <w:rsid w:val="07096D68"/>
    <w:rsid w:val="07E724F0"/>
    <w:rsid w:val="08A97D17"/>
    <w:rsid w:val="09766060"/>
    <w:rsid w:val="0AD24F3A"/>
    <w:rsid w:val="0B2F3263"/>
    <w:rsid w:val="0B6153C8"/>
    <w:rsid w:val="0D662E61"/>
    <w:rsid w:val="0DF74595"/>
    <w:rsid w:val="0E3F7DAB"/>
    <w:rsid w:val="0FA30513"/>
    <w:rsid w:val="104842B9"/>
    <w:rsid w:val="10665256"/>
    <w:rsid w:val="10E44891"/>
    <w:rsid w:val="11FA2390"/>
    <w:rsid w:val="124874E9"/>
    <w:rsid w:val="14665BDD"/>
    <w:rsid w:val="155942BC"/>
    <w:rsid w:val="18475E6C"/>
    <w:rsid w:val="192B794D"/>
    <w:rsid w:val="19C5404B"/>
    <w:rsid w:val="19E22C0D"/>
    <w:rsid w:val="19F62785"/>
    <w:rsid w:val="1A182E00"/>
    <w:rsid w:val="1C146536"/>
    <w:rsid w:val="1C501F6F"/>
    <w:rsid w:val="1D5D57EA"/>
    <w:rsid w:val="1DB46785"/>
    <w:rsid w:val="1DBC7B1E"/>
    <w:rsid w:val="1DEF7A5E"/>
    <w:rsid w:val="1EE67F6C"/>
    <w:rsid w:val="1FD668CD"/>
    <w:rsid w:val="1FED70EB"/>
    <w:rsid w:val="204F3A11"/>
    <w:rsid w:val="207B0F3D"/>
    <w:rsid w:val="20A3070F"/>
    <w:rsid w:val="21610E28"/>
    <w:rsid w:val="219B52D0"/>
    <w:rsid w:val="21A560A1"/>
    <w:rsid w:val="22104170"/>
    <w:rsid w:val="2292698F"/>
    <w:rsid w:val="24153C64"/>
    <w:rsid w:val="24463195"/>
    <w:rsid w:val="246D3A9C"/>
    <w:rsid w:val="25F36E25"/>
    <w:rsid w:val="26811174"/>
    <w:rsid w:val="26BA03ED"/>
    <w:rsid w:val="26BE4233"/>
    <w:rsid w:val="274B1168"/>
    <w:rsid w:val="29081BE4"/>
    <w:rsid w:val="29ED4AD0"/>
    <w:rsid w:val="2A5179FB"/>
    <w:rsid w:val="2AFC189A"/>
    <w:rsid w:val="2CAB47C4"/>
    <w:rsid w:val="2E756E38"/>
    <w:rsid w:val="2E9810C5"/>
    <w:rsid w:val="2EDA49B2"/>
    <w:rsid w:val="2F062C5D"/>
    <w:rsid w:val="30706AD4"/>
    <w:rsid w:val="316C48A8"/>
    <w:rsid w:val="31994052"/>
    <w:rsid w:val="31C3223C"/>
    <w:rsid w:val="33231E6D"/>
    <w:rsid w:val="33AB7493"/>
    <w:rsid w:val="35417605"/>
    <w:rsid w:val="36AF5EDD"/>
    <w:rsid w:val="37075E57"/>
    <w:rsid w:val="37170664"/>
    <w:rsid w:val="374C0A10"/>
    <w:rsid w:val="37B564F7"/>
    <w:rsid w:val="37F0098E"/>
    <w:rsid w:val="39C522D7"/>
    <w:rsid w:val="39D47D8C"/>
    <w:rsid w:val="3B12377D"/>
    <w:rsid w:val="3B9A4F79"/>
    <w:rsid w:val="3D380759"/>
    <w:rsid w:val="3D9F54A6"/>
    <w:rsid w:val="3DEF7172"/>
    <w:rsid w:val="3FB93716"/>
    <w:rsid w:val="3FD4712A"/>
    <w:rsid w:val="40A21AAF"/>
    <w:rsid w:val="41184549"/>
    <w:rsid w:val="418E58C6"/>
    <w:rsid w:val="42EC1E0E"/>
    <w:rsid w:val="458B3821"/>
    <w:rsid w:val="469755B1"/>
    <w:rsid w:val="47EA4DD8"/>
    <w:rsid w:val="49877FC7"/>
    <w:rsid w:val="49BA30E0"/>
    <w:rsid w:val="4A094DBA"/>
    <w:rsid w:val="4B111B2E"/>
    <w:rsid w:val="4B7F0EC9"/>
    <w:rsid w:val="4CC36650"/>
    <w:rsid w:val="4D4B4E68"/>
    <w:rsid w:val="4ED54D53"/>
    <w:rsid w:val="4F641346"/>
    <w:rsid w:val="4F9E6FF7"/>
    <w:rsid w:val="4FF468A0"/>
    <w:rsid w:val="50753412"/>
    <w:rsid w:val="516E73D6"/>
    <w:rsid w:val="524F7DE2"/>
    <w:rsid w:val="535624B3"/>
    <w:rsid w:val="536538BE"/>
    <w:rsid w:val="53EE1255"/>
    <w:rsid w:val="544E3CE1"/>
    <w:rsid w:val="54726DA3"/>
    <w:rsid w:val="555B78C4"/>
    <w:rsid w:val="57175C1E"/>
    <w:rsid w:val="581A6FD9"/>
    <w:rsid w:val="582B6440"/>
    <w:rsid w:val="58570695"/>
    <w:rsid w:val="586E4A00"/>
    <w:rsid w:val="58A150E2"/>
    <w:rsid w:val="58B76468"/>
    <w:rsid w:val="591A4857"/>
    <w:rsid w:val="59381FF4"/>
    <w:rsid w:val="59684D1F"/>
    <w:rsid w:val="599960E8"/>
    <w:rsid w:val="59E016AF"/>
    <w:rsid w:val="5AF30F60"/>
    <w:rsid w:val="5B902036"/>
    <w:rsid w:val="5BFE2871"/>
    <w:rsid w:val="5C295066"/>
    <w:rsid w:val="5C927C3B"/>
    <w:rsid w:val="5CED0576"/>
    <w:rsid w:val="5D6B4A66"/>
    <w:rsid w:val="5D896A6F"/>
    <w:rsid w:val="5DBF3C17"/>
    <w:rsid w:val="5F077A94"/>
    <w:rsid w:val="5F55796B"/>
    <w:rsid w:val="5F7E7B72"/>
    <w:rsid w:val="5FD064B5"/>
    <w:rsid w:val="60A149E7"/>
    <w:rsid w:val="6128386A"/>
    <w:rsid w:val="61BA194A"/>
    <w:rsid w:val="63165E53"/>
    <w:rsid w:val="645841FD"/>
    <w:rsid w:val="65685003"/>
    <w:rsid w:val="65CE1D96"/>
    <w:rsid w:val="663D0055"/>
    <w:rsid w:val="682A0FD8"/>
    <w:rsid w:val="68856135"/>
    <w:rsid w:val="6A4315BC"/>
    <w:rsid w:val="6ADF2846"/>
    <w:rsid w:val="6DE95393"/>
    <w:rsid w:val="6E2A671C"/>
    <w:rsid w:val="6E4C48A1"/>
    <w:rsid w:val="6EA44903"/>
    <w:rsid w:val="6EC07CD7"/>
    <w:rsid w:val="716C7AEF"/>
    <w:rsid w:val="72466A7A"/>
    <w:rsid w:val="726B4940"/>
    <w:rsid w:val="73BA4CCE"/>
    <w:rsid w:val="749043F8"/>
    <w:rsid w:val="75167627"/>
    <w:rsid w:val="75861E02"/>
    <w:rsid w:val="75D5243C"/>
    <w:rsid w:val="75DE073F"/>
    <w:rsid w:val="762F4A77"/>
    <w:rsid w:val="76E55596"/>
    <w:rsid w:val="7731279D"/>
    <w:rsid w:val="77481988"/>
    <w:rsid w:val="774E2628"/>
    <w:rsid w:val="775B24A6"/>
    <w:rsid w:val="79A11E5C"/>
    <w:rsid w:val="7A214D4A"/>
    <w:rsid w:val="7B01336C"/>
    <w:rsid w:val="7B075A67"/>
    <w:rsid w:val="7B644344"/>
    <w:rsid w:val="7B747E3C"/>
    <w:rsid w:val="7BBB4BF2"/>
    <w:rsid w:val="7C0524F7"/>
    <w:rsid w:val="7CD819C5"/>
    <w:rsid w:val="7DBB1E1B"/>
    <w:rsid w:val="7E02291B"/>
    <w:rsid w:val="7EB829EA"/>
    <w:rsid w:val="7EC7201E"/>
    <w:rsid w:val="7FF61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3"/>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4">
    <w:name w:val="Date"/>
    <w:basedOn w:val="1"/>
    <w:next w:val="1"/>
    <w:link w:val="18"/>
    <w:qFormat/>
    <w:uiPriority w:val="0"/>
    <w:rPr>
      <w:rFonts w:ascii="宋体"/>
      <w:sz w:val="24"/>
    </w:rPr>
  </w:style>
  <w:style w:type="paragraph" w:styleId="5">
    <w:name w:val="Balloon Text"/>
    <w:basedOn w:val="1"/>
    <w:link w:val="31"/>
    <w:unhideWhenUsed/>
    <w:qFormat/>
    <w:uiPriority w:val="99"/>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line="480" w:lineRule="atLeast"/>
      <w:ind w:firstLine="570"/>
    </w:pPr>
    <w:rPr>
      <w:rFonts w:ascii="宋体" w:hAnsi="宋体"/>
      <w:sz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2"/>
    <w:qFormat/>
    <w:uiPriority w:val="99"/>
    <w:rPr>
      <w:sz w:val="18"/>
      <w:szCs w:val="18"/>
    </w:rPr>
  </w:style>
  <w:style w:type="character" w:customStyle="1" w:styleId="13">
    <w:name w:val="标题 2 Char"/>
    <w:basedOn w:val="10"/>
    <w:link w:val="3"/>
    <w:qFormat/>
    <w:uiPriority w:val="0"/>
    <w:rPr>
      <w:rFonts w:ascii="Cambria" w:hAnsi="Cambria" w:eastAsia="宋体" w:cs="Times New Roman"/>
      <w:b/>
      <w:bCs/>
      <w:sz w:val="32"/>
      <w:szCs w:val="32"/>
    </w:rPr>
  </w:style>
  <w:style w:type="character" w:customStyle="1" w:styleId="14">
    <w:name w:val="日期 Char"/>
    <w:basedOn w:val="10"/>
    <w:link w:val="4"/>
    <w:qFormat/>
    <w:uiPriority w:val="0"/>
    <w:rPr>
      <w:rFonts w:ascii="宋体" w:hAnsi="Times New Roman" w:eastAsia="宋体" w:cs="Times New Roman"/>
      <w:sz w:val="24"/>
      <w:szCs w:val="20"/>
    </w:rPr>
  </w:style>
  <w:style w:type="character" w:customStyle="1" w:styleId="15">
    <w:name w:val="页码1"/>
    <w:qFormat/>
    <w:uiPriority w:val="0"/>
    <w:rPr>
      <w:lang w:val="zh-TW" w:eastAsia="zh-TW"/>
    </w:rPr>
  </w:style>
  <w:style w:type="character" w:customStyle="1" w:styleId="16">
    <w:name w:val="正文文本缩进 3 Char"/>
    <w:basedOn w:val="10"/>
    <w:link w:val="7"/>
    <w:qFormat/>
    <w:uiPriority w:val="0"/>
    <w:rPr>
      <w:rFonts w:ascii="宋体" w:hAnsi="宋体" w:eastAsia="宋体" w:cs="Times New Roman"/>
      <w:sz w:val="32"/>
      <w:szCs w:val="20"/>
    </w:rPr>
  </w:style>
  <w:style w:type="character" w:customStyle="1" w:styleId="17">
    <w:name w:val="正文文本缩进 3 Char1"/>
    <w:basedOn w:val="10"/>
    <w:link w:val="7"/>
    <w:semiHidden/>
    <w:qFormat/>
    <w:uiPriority w:val="99"/>
    <w:rPr>
      <w:rFonts w:ascii="Times New Roman" w:hAnsi="Times New Roman" w:eastAsia="宋体" w:cs="Times New Roman"/>
      <w:sz w:val="16"/>
      <w:szCs w:val="16"/>
    </w:rPr>
  </w:style>
  <w:style w:type="character" w:customStyle="1" w:styleId="18">
    <w:name w:val="日期 Char1"/>
    <w:basedOn w:val="10"/>
    <w:link w:val="4"/>
    <w:semiHidden/>
    <w:qFormat/>
    <w:uiPriority w:val="99"/>
    <w:rPr>
      <w:rFonts w:ascii="Times New Roman" w:hAnsi="Times New Roman" w:eastAsia="宋体" w:cs="Times New Roman"/>
      <w:szCs w:val="20"/>
    </w:rPr>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style>
  <w:style w:type="paragraph" w:customStyle="1" w:styleId="21">
    <w:name w:val="正文文本1"/>
    <w:basedOn w:val="1"/>
    <w:link w:val="23"/>
    <w:qFormat/>
    <w:uiPriority w:val="0"/>
    <w:pPr>
      <w:shd w:val="clear" w:color="auto" w:fill="FFFFFF"/>
    </w:pPr>
    <w:rPr>
      <w:rFonts w:eastAsia="Times New Roman"/>
      <w:sz w:val="20"/>
    </w:rPr>
  </w:style>
  <w:style w:type="character" w:customStyle="1" w:styleId="22">
    <w:name w:val="正文文本 + MingLiU"/>
    <w:basedOn w:val="23"/>
    <w:qFormat/>
    <w:uiPriority w:val="0"/>
    <w:rPr>
      <w:rFonts w:ascii="MingLiU" w:hAnsi="MingLiU" w:eastAsia="MingLiU" w:cs="MingLiU"/>
      <w:color w:val="000000"/>
      <w:spacing w:val="-11"/>
      <w:w w:val="100"/>
      <w:position w:val="0"/>
      <w:sz w:val="17"/>
      <w:szCs w:val="17"/>
      <w:lang w:val="zh-TW"/>
    </w:rPr>
  </w:style>
  <w:style w:type="character" w:customStyle="1" w:styleId="23">
    <w:name w:val="正文文本_"/>
    <w:basedOn w:val="10"/>
    <w:link w:val="21"/>
    <w:qFormat/>
    <w:uiPriority w:val="0"/>
    <w:rPr>
      <w:rFonts w:ascii="Times New Roman" w:hAnsi="Times New Roman" w:eastAsia="Times New Roman" w:cs="Times New Roman"/>
      <w:sz w:val="20"/>
      <w:szCs w:val="20"/>
    </w:rPr>
  </w:style>
  <w:style w:type="character" w:customStyle="1" w:styleId="24">
    <w:name w:val="正文文本 + Impact"/>
    <w:basedOn w:val="23"/>
    <w:qFormat/>
    <w:uiPriority w:val="0"/>
    <w:rPr>
      <w:rFonts w:ascii="Impact" w:hAnsi="Impact" w:eastAsia="Impact" w:cs="Impact"/>
      <w:color w:val="000000"/>
      <w:spacing w:val="7"/>
      <w:w w:val="100"/>
      <w:position w:val="0"/>
      <w:sz w:val="12"/>
      <w:szCs w:val="12"/>
      <w:lang w:val="en-US"/>
    </w:rPr>
  </w:style>
  <w:style w:type="character" w:customStyle="1" w:styleId="25">
    <w:name w:val="正文文本 + Segoe UI"/>
    <w:basedOn w:val="23"/>
    <w:qFormat/>
    <w:uiPriority w:val="0"/>
    <w:rPr>
      <w:rFonts w:ascii="Segoe UI" w:hAnsi="Segoe UI" w:eastAsia="Segoe UI" w:cs="Segoe UI"/>
      <w:b/>
      <w:bCs/>
      <w:color w:val="000000"/>
      <w:spacing w:val="-1"/>
      <w:w w:val="100"/>
      <w:position w:val="0"/>
      <w:sz w:val="17"/>
      <w:szCs w:val="17"/>
      <w:lang w:val="en-US"/>
    </w:rPr>
  </w:style>
  <w:style w:type="character" w:customStyle="1" w:styleId="26">
    <w:name w:val="正文文本 + MingLiU1"/>
    <w:basedOn w:val="23"/>
    <w:qFormat/>
    <w:uiPriority w:val="0"/>
    <w:rPr>
      <w:rFonts w:ascii="MingLiU" w:hAnsi="MingLiU" w:eastAsia="MingLiU" w:cs="MingLiU"/>
      <w:color w:val="000000"/>
      <w:spacing w:val="-6"/>
      <w:w w:val="100"/>
      <w:position w:val="0"/>
      <w:sz w:val="13"/>
      <w:szCs w:val="13"/>
      <w:lang w:val="zh-TW"/>
    </w:rPr>
  </w:style>
  <w:style w:type="character" w:customStyle="1" w:styleId="27">
    <w:name w:val="正文文本 + Consolas"/>
    <w:basedOn w:val="23"/>
    <w:qFormat/>
    <w:uiPriority w:val="0"/>
    <w:rPr>
      <w:rFonts w:ascii="Consolas" w:hAnsi="Consolas" w:eastAsia="Consolas" w:cs="Consolas"/>
      <w:color w:val="000000"/>
      <w:spacing w:val="-13"/>
      <w:w w:val="100"/>
      <w:position w:val="0"/>
      <w:sz w:val="17"/>
      <w:szCs w:val="17"/>
      <w:lang w:val="en-US"/>
    </w:rPr>
  </w:style>
  <w:style w:type="character" w:customStyle="1" w:styleId="28">
    <w:name w:val="正文文本 + MingLiU2"/>
    <w:basedOn w:val="23"/>
    <w:qFormat/>
    <w:uiPriority w:val="0"/>
    <w:rPr>
      <w:rFonts w:ascii="MingLiU" w:hAnsi="MingLiU" w:eastAsia="MingLiU" w:cs="MingLiU"/>
      <w:color w:val="000000"/>
      <w:spacing w:val="0"/>
      <w:w w:val="100"/>
      <w:position w:val="0"/>
      <w:sz w:val="15"/>
      <w:szCs w:val="15"/>
    </w:rPr>
  </w:style>
  <w:style w:type="character" w:customStyle="1" w:styleId="29">
    <w:name w:val="正文文本 + Tahoma1"/>
    <w:basedOn w:val="23"/>
    <w:qFormat/>
    <w:uiPriority w:val="0"/>
    <w:rPr>
      <w:rFonts w:ascii="Tahoma" w:hAnsi="Tahoma" w:eastAsia="Tahoma" w:cs="Tahoma"/>
      <w:b/>
      <w:bCs/>
      <w:color w:val="000000"/>
      <w:spacing w:val="1"/>
      <w:w w:val="100"/>
      <w:position w:val="0"/>
      <w:sz w:val="14"/>
      <w:szCs w:val="14"/>
      <w:lang w:val="en-US"/>
    </w:rPr>
  </w:style>
  <w:style w:type="character" w:customStyle="1" w:styleId="30">
    <w:name w:val="正文文本 + Tahoma2"/>
    <w:basedOn w:val="23"/>
    <w:qFormat/>
    <w:uiPriority w:val="0"/>
    <w:rPr>
      <w:rFonts w:ascii="Tahoma" w:hAnsi="Tahoma" w:eastAsia="Tahoma" w:cs="Tahoma"/>
      <w:b/>
      <w:bCs/>
      <w:color w:val="000000"/>
      <w:spacing w:val="0"/>
      <w:w w:val="100"/>
      <w:position w:val="0"/>
      <w:sz w:val="19"/>
      <w:szCs w:val="19"/>
    </w:rPr>
  </w:style>
  <w:style w:type="character" w:customStyle="1" w:styleId="31">
    <w:name w:val="批注框文本 Char"/>
    <w:basedOn w:val="10"/>
    <w:link w:val="5"/>
    <w:semiHidden/>
    <w:qFormat/>
    <w:uiPriority w:val="99"/>
    <w:rPr>
      <w:rFonts w:ascii="Times New Roman" w:hAnsi="Times New Roman" w:eastAsia="宋体" w:cs="Times New Roman"/>
      <w:kern w:val="2"/>
      <w:sz w:val="18"/>
      <w:szCs w:val="18"/>
    </w:rPr>
  </w:style>
  <w:style w:type="paragraph" w:styleId="32">
    <w:name w:val="List Paragraph"/>
    <w:basedOn w:val="1"/>
    <w:unhideWhenUsed/>
    <w:qFormat/>
    <w:uiPriority w:val="99"/>
    <w:pPr>
      <w:ind w:firstLine="420" w:firstLineChars="200"/>
    </w:pPr>
  </w:style>
  <w:style w:type="paragraph" w:customStyle="1" w:styleId="33">
    <w:name w:val="表"/>
    <w:basedOn w:val="1"/>
    <w:qFormat/>
    <w:uiPriority w:val="0"/>
    <w:rPr>
      <w:rFonts w:ascii="宋体" w:hAnsi="宋体" w:cs="宋体"/>
      <w:bCs/>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5110</Words>
  <Characters>5442</Characters>
  <Lines>49</Lines>
  <Paragraphs>13</Paragraphs>
  <TotalTime>45</TotalTime>
  <ScaleCrop>false</ScaleCrop>
  <LinksUpToDate>false</LinksUpToDate>
  <CharactersWithSpaces>5530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2017-04-11T11:42:00Z</dcterms:created>
  <dc:creator>YJ3L-CG01</dc:creator>
  <cp:lastModifiedBy>YM</cp:lastModifiedBy>
  <cp:lastPrinted>2022-10-24T06:47:00Z</cp:lastPrinted>
  <dcterms:modified xsi:type="dcterms:W3CDTF">2022-10-31T07:42:14Z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CAAD95F9BEB748FBB64F69CF147189E0</vt:lpwstr>
  </property>
</Properties>
</file>